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B7" w:rsidRPr="003636C9" w:rsidRDefault="003636C9">
      <w:pPr>
        <w:rPr>
          <w:rFonts w:ascii="Arial" w:hAnsi="Arial" w:cs="Arial"/>
        </w:rPr>
      </w:pPr>
      <w:r w:rsidRPr="003636C9">
        <w:rPr>
          <w:rFonts w:ascii="Arial" w:hAnsi="Arial" w:cs="Arial"/>
        </w:rPr>
        <w:t xml:space="preserve">                                                                  CV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10"/>
      </w:tblGrid>
      <w:tr w:rsidR="003636C9" w:rsidRPr="003636C9" w:rsidTr="003B4ACD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36C9" w:rsidRPr="003636C9" w:rsidRDefault="003636C9" w:rsidP="003B4ACD">
            <w:pPr>
              <w:jc w:val="both"/>
              <w:rPr>
                <w:rFonts w:ascii="Arial" w:hAnsi="Arial" w:cs="Arial"/>
                <w:color w:val="000000"/>
              </w:rPr>
            </w:pPr>
            <w:r w:rsidRPr="003636C9">
              <w:rPr>
                <w:rFonts w:ascii="Arial" w:hAnsi="Arial" w:cs="Arial"/>
                <w:color w:val="000000"/>
                <w:spacing w:val="2"/>
              </w:rPr>
              <w:br/>
            </w:r>
            <w:r w:rsidRPr="003636C9">
              <w:rPr>
                <w:rFonts w:ascii="Arial" w:hAnsi="Arial" w:cs="Arial"/>
                <w:b/>
                <w:color w:val="000000"/>
              </w:rPr>
              <w:t>Name:</w:t>
            </w:r>
            <w:r w:rsidRPr="003636C9">
              <w:rPr>
                <w:rFonts w:ascii="Arial" w:hAnsi="Arial" w:cs="Arial"/>
                <w:color w:val="000000"/>
              </w:rPr>
              <w:t xml:space="preserve">     Dr. Malathi Jojula</w:t>
            </w:r>
          </w:p>
          <w:p w:rsidR="003636C9" w:rsidRPr="003636C9" w:rsidRDefault="003636C9" w:rsidP="003B4ACD">
            <w:pPr>
              <w:adjustRightInd w:val="0"/>
              <w:rPr>
                <w:rFonts w:ascii="Arial" w:hAnsi="Arial" w:cs="Arial"/>
                <w:color w:val="000000"/>
              </w:rPr>
            </w:pPr>
            <w:r w:rsidRPr="003636C9">
              <w:rPr>
                <w:rFonts w:ascii="Arial" w:hAnsi="Arial" w:cs="Arial"/>
                <w:b/>
                <w:color w:val="000000"/>
              </w:rPr>
              <w:t xml:space="preserve">Designation: </w:t>
            </w:r>
            <w:r w:rsidRPr="003636C9">
              <w:rPr>
                <w:rFonts w:ascii="Arial" w:hAnsi="Arial" w:cs="Arial"/>
                <w:color w:val="000000"/>
              </w:rPr>
              <w:t>Head &amp;</w:t>
            </w:r>
            <w:r w:rsidRPr="003636C9">
              <w:rPr>
                <w:rFonts w:ascii="Arial" w:hAnsi="Arial" w:cs="Arial"/>
                <w:bCs/>
                <w:color w:val="000000"/>
              </w:rPr>
              <w:t>Professor in Department of Microbiology,</w:t>
            </w:r>
          </w:p>
          <w:p w:rsidR="003636C9" w:rsidRPr="003636C9" w:rsidRDefault="003636C9" w:rsidP="003B4ACD">
            <w:pPr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636C9">
              <w:rPr>
                <w:rFonts w:ascii="Arial" w:hAnsi="Arial" w:cs="Arial"/>
                <w:bCs/>
                <w:color w:val="000000"/>
              </w:rPr>
              <w:t>Department: Microbiology</w:t>
            </w:r>
          </w:p>
          <w:p w:rsidR="003636C9" w:rsidRPr="003636C9" w:rsidRDefault="003636C9" w:rsidP="003B4ACD">
            <w:pPr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636C9">
              <w:rPr>
                <w:rFonts w:ascii="Arial" w:hAnsi="Arial" w:cs="Arial"/>
                <w:bCs/>
                <w:color w:val="000000"/>
              </w:rPr>
              <w:t>Institute: Sri Shivani College of</w:t>
            </w:r>
            <w:r w:rsidR="00DC3744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3636C9">
              <w:rPr>
                <w:rFonts w:ascii="Arial" w:hAnsi="Arial" w:cs="Arial"/>
                <w:bCs/>
                <w:color w:val="000000"/>
              </w:rPr>
              <w:t>Pharmacy</w:t>
            </w:r>
          </w:p>
          <w:p w:rsidR="003636C9" w:rsidRPr="003636C9" w:rsidRDefault="003636C9" w:rsidP="003B4ACD">
            <w:pPr>
              <w:adjustRightInd w:val="0"/>
              <w:rPr>
                <w:rFonts w:ascii="Arial" w:hAnsi="Arial" w:cs="Arial"/>
                <w:color w:val="000000"/>
              </w:rPr>
            </w:pPr>
            <w:r w:rsidRPr="003636C9">
              <w:rPr>
                <w:rFonts w:ascii="Arial" w:hAnsi="Arial" w:cs="Arial"/>
                <w:b/>
                <w:color w:val="000000"/>
              </w:rPr>
              <w:t>Date of Birth</w:t>
            </w:r>
            <w:r w:rsidRPr="003636C9">
              <w:rPr>
                <w:rFonts w:ascii="Arial" w:hAnsi="Arial" w:cs="Arial"/>
                <w:color w:val="000000"/>
              </w:rPr>
              <w:t xml:space="preserve">:  25-08-1976 </w:t>
            </w:r>
          </w:p>
          <w:p w:rsidR="003636C9" w:rsidRPr="003636C9" w:rsidRDefault="003636C9" w:rsidP="003B4ACD">
            <w:pPr>
              <w:adjustRightInd w:val="0"/>
              <w:rPr>
                <w:rFonts w:ascii="Arial" w:hAnsi="Arial" w:cs="Arial"/>
                <w:color w:val="000000"/>
              </w:rPr>
            </w:pPr>
            <w:r w:rsidRPr="003636C9">
              <w:rPr>
                <w:rFonts w:ascii="Arial" w:hAnsi="Arial" w:cs="Arial"/>
                <w:color w:val="000000"/>
              </w:rPr>
              <w:t>Sex: Female</w:t>
            </w:r>
          </w:p>
          <w:p w:rsidR="003636C9" w:rsidRPr="003636C9" w:rsidRDefault="003636C9" w:rsidP="003B4ACD">
            <w:pPr>
              <w:adjustRightInd w:val="0"/>
              <w:rPr>
                <w:rFonts w:ascii="Arial" w:hAnsi="Arial" w:cs="Arial"/>
                <w:color w:val="000000"/>
              </w:rPr>
            </w:pPr>
            <w:r w:rsidRPr="003636C9">
              <w:rPr>
                <w:rFonts w:ascii="Arial" w:hAnsi="Arial" w:cs="Arial"/>
                <w:color w:val="000000"/>
              </w:rPr>
              <w:t>SC/ST: OC</w:t>
            </w:r>
          </w:p>
          <w:p w:rsidR="003636C9" w:rsidRPr="003636C9" w:rsidRDefault="003636C9" w:rsidP="003B4ACD">
            <w:pPr>
              <w:adjustRightInd w:val="0"/>
              <w:rPr>
                <w:rFonts w:ascii="Arial" w:hAnsi="Arial" w:cs="Arial"/>
                <w:color w:val="000000"/>
              </w:rPr>
            </w:pPr>
            <w:r w:rsidRPr="003636C9">
              <w:rPr>
                <w:rFonts w:ascii="Arial" w:hAnsi="Arial" w:cs="Arial"/>
                <w:b/>
                <w:color w:val="000000"/>
              </w:rPr>
              <w:t>Office Address</w:t>
            </w:r>
          </w:p>
          <w:p w:rsidR="003636C9" w:rsidRPr="003636C9" w:rsidRDefault="003636C9" w:rsidP="003B4ACD">
            <w:pPr>
              <w:adjustRightInd w:val="0"/>
              <w:ind w:firstLine="720"/>
              <w:rPr>
                <w:rFonts w:ascii="Arial" w:hAnsi="Arial" w:cs="Arial"/>
                <w:color w:val="000000"/>
              </w:rPr>
            </w:pPr>
            <w:r w:rsidRPr="003636C9">
              <w:rPr>
                <w:rFonts w:ascii="Arial" w:hAnsi="Arial" w:cs="Arial"/>
                <w:bCs/>
                <w:color w:val="000000"/>
              </w:rPr>
              <w:t>Dr. Malathi Jojula</w:t>
            </w:r>
          </w:p>
          <w:p w:rsidR="003636C9" w:rsidRPr="003636C9" w:rsidRDefault="00DC3744" w:rsidP="003B4ACD">
            <w:pPr>
              <w:pStyle w:val="ListParagraph"/>
              <w:adjustRightInd w:val="0"/>
              <w:ind w:left="405" w:firstLine="315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Research Head and </w:t>
            </w:r>
            <w:r w:rsidR="003636C9" w:rsidRPr="003636C9">
              <w:rPr>
                <w:rFonts w:ascii="Arial" w:hAnsi="Arial" w:cs="Arial"/>
                <w:bCs/>
                <w:color w:val="000000"/>
              </w:rPr>
              <w:t>Professor,</w:t>
            </w:r>
          </w:p>
          <w:p w:rsidR="003636C9" w:rsidRPr="003636C9" w:rsidRDefault="003636C9" w:rsidP="003B4ACD">
            <w:pPr>
              <w:pStyle w:val="ListParagraph"/>
              <w:adjustRightInd w:val="0"/>
              <w:ind w:left="405" w:firstLine="315"/>
              <w:jc w:val="both"/>
              <w:rPr>
                <w:rFonts w:ascii="Arial" w:hAnsi="Arial" w:cs="Arial"/>
                <w:bCs/>
                <w:color w:val="000000"/>
              </w:rPr>
            </w:pPr>
            <w:r w:rsidRPr="003636C9">
              <w:rPr>
                <w:rFonts w:ascii="Arial" w:hAnsi="Arial" w:cs="Arial"/>
                <w:bCs/>
                <w:color w:val="000000"/>
              </w:rPr>
              <w:t>Department of Microbiology,</w:t>
            </w:r>
          </w:p>
          <w:p w:rsidR="003636C9" w:rsidRPr="003636C9" w:rsidRDefault="003636C9" w:rsidP="003B4ACD">
            <w:pPr>
              <w:pStyle w:val="ListParagraph"/>
              <w:adjustRightInd w:val="0"/>
              <w:ind w:left="405" w:firstLine="315"/>
              <w:jc w:val="both"/>
              <w:rPr>
                <w:rFonts w:ascii="Arial" w:hAnsi="Arial" w:cs="Arial"/>
                <w:bCs/>
                <w:color w:val="000000"/>
              </w:rPr>
            </w:pPr>
            <w:r w:rsidRPr="003636C9">
              <w:rPr>
                <w:rFonts w:ascii="Arial" w:hAnsi="Arial" w:cs="Arial"/>
                <w:bCs/>
                <w:color w:val="000000"/>
              </w:rPr>
              <w:t xml:space="preserve">Sri Shivani College of Pharmacy, </w:t>
            </w:r>
            <w:proofErr w:type="spellStart"/>
            <w:r w:rsidRPr="003636C9">
              <w:rPr>
                <w:rFonts w:ascii="Arial" w:hAnsi="Arial" w:cs="Arial"/>
                <w:bCs/>
                <w:color w:val="000000"/>
              </w:rPr>
              <w:t>Mulugu</w:t>
            </w:r>
            <w:proofErr w:type="spellEnd"/>
            <w:r w:rsidRPr="003636C9">
              <w:rPr>
                <w:rFonts w:ascii="Arial" w:hAnsi="Arial" w:cs="Arial"/>
                <w:bCs/>
                <w:color w:val="000000"/>
              </w:rPr>
              <w:t xml:space="preserve"> Road, </w:t>
            </w:r>
          </w:p>
          <w:p w:rsidR="003636C9" w:rsidRPr="003636C9" w:rsidRDefault="003636C9" w:rsidP="003B4ACD">
            <w:pPr>
              <w:pStyle w:val="ListParagraph"/>
              <w:adjustRightInd w:val="0"/>
              <w:ind w:left="405" w:firstLine="315"/>
              <w:jc w:val="both"/>
              <w:rPr>
                <w:rFonts w:ascii="Arial" w:hAnsi="Arial" w:cs="Arial"/>
                <w:bCs/>
                <w:color w:val="000000"/>
              </w:rPr>
            </w:pPr>
            <w:r w:rsidRPr="003636C9">
              <w:rPr>
                <w:rFonts w:ascii="Arial" w:hAnsi="Arial" w:cs="Arial"/>
                <w:bCs/>
                <w:color w:val="000000"/>
              </w:rPr>
              <w:t xml:space="preserve">Warangal - 506002 </w:t>
            </w:r>
          </w:p>
          <w:p w:rsidR="003636C9" w:rsidRPr="003636C9" w:rsidRDefault="003636C9" w:rsidP="003B4ACD">
            <w:pPr>
              <w:pStyle w:val="ListParagraph"/>
              <w:adjustRightInd w:val="0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3636C9">
              <w:rPr>
                <w:rFonts w:ascii="Arial" w:hAnsi="Arial" w:cs="Arial"/>
                <w:color w:val="000000"/>
              </w:rPr>
              <w:tab/>
            </w:r>
            <w:r>
              <w:rPr>
                <w:rFonts w:ascii="Arial" w:hAnsi="Arial" w:cs="Arial"/>
                <w:color w:val="000000"/>
              </w:rPr>
              <w:t xml:space="preserve">      </w:t>
            </w:r>
            <w:r w:rsidRPr="003636C9">
              <w:rPr>
                <w:rFonts w:ascii="Arial" w:hAnsi="Arial" w:cs="Arial"/>
                <w:color w:val="000000"/>
              </w:rPr>
              <w:t>Phone: 0870-</w:t>
            </w:r>
            <w:r w:rsidR="004D71C3">
              <w:rPr>
                <w:rFonts w:ascii="Arial" w:hAnsi="Arial" w:cs="Arial"/>
                <w:color w:val="000000"/>
              </w:rPr>
              <w:t>2976777</w:t>
            </w:r>
            <w:r w:rsidRPr="003636C9">
              <w:rPr>
                <w:rFonts w:ascii="Arial" w:hAnsi="Arial" w:cs="Arial"/>
                <w:color w:val="000000"/>
              </w:rPr>
              <w:t>; Mobile: 09849630268</w:t>
            </w:r>
          </w:p>
          <w:p w:rsidR="003636C9" w:rsidRPr="003636C9" w:rsidRDefault="003636C9" w:rsidP="003B4ACD">
            <w:pPr>
              <w:tabs>
                <w:tab w:val="left" w:pos="2400"/>
              </w:tabs>
              <w:ind w:left="105"/>
              <w:rPr>
                <w:rFonts w:ascii="Arial" w:hAnsi="Arial" w:cs="Arial"/>
                <w:color w:val="000000"/>
              </w:rPr>
            </w:pPr>
            <w:r w:rsidRPr="003636C9">
              <w:rPr>
                <w:rFonts w:ascii="Arial" w:hAnsi="Arial" w:cs="Arial"/>
                <w:color w:val="000000"/>
              </w:rPr>
              <w:tab/>
              <w:t xml:space="preserve">E-mail: </w:t>
            </w:r>
            <w:hyperlink r:id="rId5" w:history="1">
              <w:r w:rsidRPr="003636C9">
                <w:rPr>
                  <w:rStyle w:val="Hyperlink"/>
                  <w:rFonts w:ascii="Arial" w:hAnsi="Arial" w:cs="Arial"/>
                  <w:color w:val="000000"/>
                </w:rPr>
                <w:t>jojulamalathi@yahoo.co.in</w:t>
              </w:r>
            </w:hyperlink>
          </w:p>
          <w:p w:rsidR="003636C9" w:rsidRPr="003636C9" w:rsidRDefault="003636C9" w:rsidP="003B4ACD">
            <w:pPr>
              <w:rPr>
                <w:rFonts w:ascii="Arial" w:hAnsi="Arial" w:cs="Arial"/>
                <w:vanish/>
                <w:color w:val="000000"/>
              </w:rPr>
            </w:pPr>
            <w:r w:rsidRPr="003636C9">
              <w:rPr>
                <w:rFonts w:ascii="Arial" w:hAnsi="Arial" w:cs="Arial"/>
                <w:b/>
                <w:bCs/>
                <w:color w:val="000000"/>
                <w:spacing w:val="2"/>
                <w:shd w:val="clear" w:color="auto" w:fill="FFFFFF"/>
              </w:rPr>
              <w:t>II) Education Details:</w:t>
            </w:r>
            <w:r w:rsidRPr="003636C9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 </w:t>
            </w:r>
          </w:p>
          <w:p w:rsidR="003636C9" w:rsidRPr="003636C9" w:rsidRDefault="003636C9" w:rsidP="003B4ACD">
            <w:pPr>
              <w:tabs>
                <w:tab w:val="left" w:pos="2400"/>
              </w:tabs>
              <w:ind w:left="105"/>
              <w:rPr>
                <w:rFonts w:ascii="Arial" w:hAnsi="Arial" w:cs="Arial"/>
                <w:color w:val="000000"/>
              </w:rPr>
            </w:pPr>
          </w:p>
          <w:p w:rsidR="003636C9" w:rsidRPr="003636C9" w:rsidRDefault="003636C9" w:rsidP="003B4ACD">
            <w:pPr>
              <w:tabs>
                <w:tab w:val="left" w:pos="2400"/>
              </w:tabs>
              <w:ind w:left="105"/>
              <w:rPr>
                <w:rFonts w:ascii="Arial" w:hAnsi="Arial" w:cs="Arial"/>
                <w:color w:val="000000"/>
              </w:rPr>
            </w:pPr>
          </w:p>
          <w:tbl>
            <w:tblPr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4"/>
              <w:gridCol w:w="3334"/>
              <w:gridCol w:w="1633"/>
              <w:gridCol w:w="1333"/>
              <w:gridCol w:w="2331"/>
            </w:tblGrid>
            <w:tr w:rsidR="003636C9" w:rsidRPr="003636C9" w:rsidTr="003B4ACD">
              <w:trPr>
                <w:trHeight w:val="485"/>
              </w:trPr>
              <w:tc>
                <w:tcPr>
                  <w:tcW w:w="72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/>
                      <w:bCs/>
                      <w:color w:val="000000"/>
                      <w:spacing w:val="2"/>
                    </w:rPr>
                    <w:t xml:space="preserve"> S. no.</w:t>
                  </w:r>
                </w:p>
              </w:tc>
              <w:tc>
                <w:tcPr>
                  <w:tcW w:w="3334" w:type="dxa"/>
                  <w:vAlign w:val="center"/>
                </w:tcPr>
                <w:p w:rsidR="003636C9" w:rsidRPr="003636C9" w:rsidRDefault="003636C9" w:rsidP="003B4ACD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/>
                      <w:bCs/>
                      <w:color w:val="000000"/>
                      <w:spacing w:val="2"/>
                    </w:rPr>
                    <w:t>Institution Place</w:t>
                  </w:r>
                </w:p>
              </w:tc>
              <w:tc>
                <w:tcPr>
                  <w:tcW w:w="1633" w:type="dxa"/>
                  <w:vAlign w:val="center"/>
                </w:tcPr>
                <w:p w:rsidR="003636C9" w:rsidRPr="003636C9" w:rsidRDefault="003636C9" w:rsidP="003B4ACD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/>
                      <w:bCs/>
                      <w:color w:val="000000"/>
                      <w:spacing w:val="2"/>
                    </w:rPr>
                    <w:t>Degree Awarded</w:t>
                  </w:r>
                </w:p>
              </w:tc>
              <w:tc>
                <w:tcPr>
                  <w:tcW w:w="1333" w:type="dxa"/>
                  <w:vAlign w:val="center"/>
                </w:tcPr>
                <w:p w:rsidR="003636C9" w:rsidRPr="003636C9" w:rsidRDefault="003636C9" w:rsidP="003B4ACD">
                  <w:pPr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/>
                      <w:bCs/>
                      <w:color w:val="000000"/>
                    </w:rPr>
                    <w:t>Year</w:t>
                  </w:r>
                </w:p>
              </w:tc>
              <w:tc>
                <w:tcPr>
                  <w:tcW w:w="2331" w:type="dxa"/>
                </w:tcPr>
                <w:p w:rsidR="003636C9" w:rsidRPr="003636C9" w:rsidRDefault="003636C9" w:rsidP="003B4AC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/>
                      <w:bCs/>
                      <w:color w:val="000000"/>
                      <w:spacing w:val="2"/>
                    </w:rPr>
                    <w:t>Field of Study</w:t>
                  </w:r>
                </w:p>
              </w:tc>
            </w:tr>
            <w:tr w:rsidR="003636C9" w:rsidRPr="003636C9" w:rsidTr="003B4ACD">
              <w:trPr>
                <w:trHeight w:val="363"/>
              </w:trPr>
              <w:tc>
                <w:tcPr>
                  <w:tcW w:w="72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333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3636C9">
                    <w:rPr>
                      <w:rFonts w:ascii="Arial" w:hAnsi="Arial" w:cs="Arial"/>
                      <w:color w:val="000000"/>
                    </w:rPr>
                    <w:t>Kakatiya</w:t>
                  </w:r>
                  <w:proofErr w:type="spellEnd"/>
                  <w:r w:rsidRPr="003636C9">
                    <w:rPr>
                      <w:rFonts w:ascii="Arial" w:hAnsi="Arial" w:cs="Arial"/>
                      <w:color w:val="000000"/>
                    </w:rPr>
                    <w:t xml:space="preserve"> University</w:t>
                  </w:r>
                </w:p>
              </w:tc>
              <w:tc>
                <w:tcPr>
                  <w:tcW w:w="1633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Cs/>
                      <w:color w:val="000000"/>
                    </w:rPr>
                    <w:t>B. Sc</w:t>
                  </w:r>
                </w:p>
              </w:tc>
              <w:tc>
                <w:tcPr>
                  <w:tcW w:w="1333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1997</w:t>
                  </w:r>
                </w:p>
              </w:tc>
              <w:tc>
                <w:tcPr>
                  <w:tcW w:w="2331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Microbiology</w:t>
                  </w:r>
                </w:p>
              </w:tc>
            </w:tr>
            <w:tr w:rsidR="003636C9" w:rsidRPr="003636C9" w:rsidTr="003B4ACD">
              <w:trPr>
                <w:trHeight w:val="269"/>
              </w:trPr>
              <w:tc>
                <w:tcPr>
                  <w:tcW w:w="72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333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Madras University</w:t>
                  </w:r>
                </w:p>
              </w:tc>
              <w:tc>
                <w:tcPr>
                  <w:tcW w:w="1633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Cs/>
                      <w:color w:val="000000"/>
                    </w:rPr>
                    <w:t>M. Sc</w:t>
                  </w:r>
                </w:p>
              </w:tc>
              <w:tc>
                <w:tcPr>
                  <w:tcW w:w="1333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1999</w:t>
                  </w:r>
                </w:p>
              </w:tc>
              <w:tc>
                <w:tcPr>
                  <w:tcW w:w="2331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Applied Microbiology</w:t>
                  </w:r>
                </w:p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3636C9" w:rsidRPr="003636C9" w:rsidTr="003B4ACD">
              <w:trPr>
                <w:trHeight w:val="416"/>
              </w:trPr>
              <w:tc>
                <w:tcPr>
                  <w:tcW w:w="72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3334" w:type="dxa"/>
                  <w:vAlign w:val="center"/>
                </w:tcPr>
                <w:p w:rsidR="003636C9" w:rsidRPr="003636C9" w:rsidRDefault="003636C9" w:rsidP="003B4ACD">
                  <w:pPr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Cs/>
                      <w:color w:val="000000"/>
                    </w:rPr>
                    <w:t>Indian Institute Of Ecology &amp; Environment, New Delhi</w:t>
                  </w:r>
                </w:p>
              </w:tc>
              <w:tc>
                <w:tcPr>
                  <w:tcW w:w="1633" w:type="dxa"/>
                  <w:vAlign w:val="center"/>
                </w:tcPr>
                <w:p w:rsidR="003636C9" w:rsidRPr="003636C9" w:rsidRDefault="003636C9" w:rsidP="003B4A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M. Sc</w:t>
                  </w:r>
                </w:p>
              </w:tc>
              <w:tc>
                <w:tcPr>
                  <w:tcW w:w="1333" w:type="dxa"/>
                  <w:vAlign w:val="center"/>
                </w:tcPr>
                <w:p w:rsidR="003636C9" w:rsidRPr="003636C9" w:rsidRDefault="003636C9" w:rsidP="003B4ACD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2002</w:t>
                  </w:r>
                </w:p>
              </w:tc>
              <w:tc>
                <w:tcPr>
                  <w:tcW w:w="2331" w:type="dxa"/>
                  <w:vAlign w:val="center"/>
                </w:tcPr>
                <w:p w:rsidR="003636C9" w:rsidRPr="003636C9" w:rsidRDefault="003636C9" w:rsidP="003B4ACD">
                  <w:pPr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Disaster Mitigation</w:t>
                  </w:r>
                </w:p>
              </w:tc>
            </w:tr>
            <w:tr w:rsidR="003636C9" w:rsidRPr="003636C9" w:rsidTr="003B4ACD">
              <w:tc>
                <w:tcPr>
                  <w:tcW w:w="72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333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 w:rsidRPr="003636C9">
                    <w:rPr>
                      <w:rFonts w:ascii="Arial" w:hAnsi="Arial" w:cs="Arial"/>
                      <w:color w:val="000000"/>
                    </w:rPr>
                    <w:t>Kakatiya</w:t>
                  </w:r>
                  <w:proofErr w:type="spellEnd"/>
                  <w:r w:rsidRPr="003636C9">
                    <w:rPr>
                      <w:rFonts w:ascii="Arial" w:hAnsi="Arial" w:cs="Arial"/>
                      <w:color w:val="000000"/>
                    </w:rPr>
                    <w:t xml:space="preserve"> Medical College, </w:t>
                  </w:r>
                  <w:proofErr w:type="spellStart"/>
                  <w:r w:rsidRPr="003636C9">
                    <w:rPr>
                      <w:rFonts w:ascii="Arial" w:hAnsi="Arial" w:cs="Arial"/>
                      <w:color w:val="000000"/>
                    </w:rPr>
                    <w:t>Kakatiya</w:t>
                  </w:r>
                  <w:proofErr w:type="spellEnd"/>
                  <w:r w:rsidRPr="003636C9">
                    <w:rPr>
                      <w:rFonts w:ascii="Arial" w:hAnsi="Arial" w:cs="Arial"/>
                      <w:color w:val="000000"/>
                    </w:rPr>
                    <w:t xml:space="preserve"> University, Warangal</w:t>
                  </w:r>
                </w:p>
              </w:tc>
              <w:tc>
                <w:tcPr>
                  <w:tcW w:w="1633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Cs/>
                      <w:color w:val="000000"/>
                    </w:rPr>
                    <w:t>Ph. D</w:t>
                  </w:r>
                </w:p>
              </w:tc>
              <w:tc>
                <w:tcPr>
                  <w:tcW w:w="1333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2006</w:t>
                  </w:r>
                </w:p>
              </w:tc>
              <w:tc>
                <w:tcPr>
                  <w:tcW w:w="2331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Medical Microbiology</w:t>
                  </w:r>
                </w:p>
              </w:tc>
            </w:tr>
            <w:tr w:rsidR="003636C9" w:rsidRPr="003636C9" w:rsidTr="003B4ACD">
              <w:trPr>
                <w:trHeight w:val="219"/>
              </w:trPr>
              <w:tc>
                <w:tcPr>
                  <w:tcW w:w="72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5.</w:t>
                  </w:r>
                </w:p>
              </w:tc>
              <w:tc>
                <w:tcPr>
                  <w:tcW w:w="3334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DST-SERB</w:t>
                  </w:r>
                </w:p>
              </w:tc>
              <w:tc>
                <w:tcPr>
                  <w:tcW w:w="1633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bCs/>
                      <w:color w:val="000000"/>
                    </w:rPr>
                    <w:t>PDF</w:t>
                  </w:r>
                </w:p>
              </w:tc>
              <w:tc>
                <w:tcPr>
                  <w:tcW w:w="1333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2013</w:t>
                  </w:r>
                </w:p>
              </w:tc>
              <w:tc>
                <w:tcPr>
                  <w:tcW w:w="2331" w:type="dxa"/>
                  <w:vAlign w:val="center"/>
                </w:tcPr>
                <w:p w:rsidR="003636C9" w:rsidRPr="003636C9" w:rsidRDefault="003636C9" w:rsidP="003B4ACD">
                  <w:pPr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3636C9">
                    <w:rPr>
                      <w:rFonts w:ascii="Arial" w:hAnsi="Arial" w:cs="Arial"/>
                      <w:color w:val="000000"/>
                    </w:rPr>
                    <w:t>Medical Microbiology</w:t>
                  </w:r>
                </w:p>
              </w:tc>
            </w:tr>
          </w:tbl>
          <w:p w:rsidR="003636C9" w:rsidRPr="003636C9" w:rsidRDefault="003636C9" w:rsidP="003B4ACD">
            <w:pPr>
              <w:tabs>
                <w:tab w:val="left" w:pos="2400"/>
              </w:tabs>
              <w:ind w:left="105"/>
              <w:rPr>
                <w:rFonts w:ascii="Arial" w:hAnsi="Arial" w:cs="Arial"/>
                <w:color w:val="000000"/>
              </w:rPr>
            </w:pPr>
          </w:p>
          <w:tbl>
            <w:tblPr>
              <w:tblW w:w="11730" w:type="dxa"/>
              <w:tblCellSpacing w:w="15" w:type="dxa"/>
              <w:shd w:val="clear" w:color="auto" w:fill="FFFFFF"/>
              <w:tblCellMar>
                <w:top w:w="90" w:type="dxa"/>
                <w:left w:w="165" w:type="dxa"/>
                <w:bottom w:w="15" w:type="dxa"/>
                <w:right w:w="15" w:type="dxa"/>
              </w:tblCellMar>
              <w:tblLook w:val="04A0"/>
            </w:tblPr>
            <w:tblGrid>
              <w:gridCol w:w="11730"/>
            </w:tblGrid>
            <w:tr w:rsidR="003636C9" w:rsidRPr="003636C9" w:rsidTr="003B4AC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636C9" w:rsidRPr="003636C9" w:rsidRDefault="003636C9" w:rsidP="003B4ACD">
                  <w:pPr>
                    <w:jc w:val="both"/>
                    <w:rPr>
                      <w:rFonts w:ascii="Arial" w:hAnsi="Arial" w:cs="Arial"/>
                      <w:color w:val="000000"/>
                      <w:spacing w:val="2"/>
                    </w:rPr>
                  </w:pPr>
                  <w:r w:rsidRPr="003636C9">
                    <w:rPr>
                      <w:rFonts w:ascii="Arial" w:hAnsi="Arial" w:cs="Arial"/>
                      <w:b/>
                      <w:bCs/>
                      <w:color w:val="000000"/>
                      <w:spacing w:val="2"/>
                      <w:shd w:val="clear" w:color="auto" w:fill="FFFFFF"/>
                    </w:rPr>
                    <w:lastRenderedPageBreak/>
                    <w:t>III) Employment Details:</w:t>
                  </w:r>
                  <w:r w:rsidRPr="003636C9">
                    <w:rPr>
                      <w:rFonts w:ascii="Arial" w:hAnsi="Arial" w:cs="Arial"/>
                      <w:color w:val="000000"/>
                      <w:spacing w:val="2"/>
                      <w:shd w:val="clear" w:color="auto" w:fill="FFFFFF"/>
                    </w:rPr>
                    <w:t> </w:t>
                  </w:r>
                </w:p>
              </w:tc>
            </w:tr>
          </w:tbl>
          <w:p w:rsidR="003636C9" w:rsidRPr="003636C9" w:rsidRDefault="003636C9" w:rsidP="003B4ACD">
            <w:pPr>
              <w:rPr>
                <w:rFonts w:ascii="Arial" w:hAnsi="Arial" w:cs="Arial"/>
                <w:vanish/>
                <w:color w:val="000000"/>
              </w:rPr>
            </w:pPr>
          </w:p>
          <w:p w:rsidR="003636C9" w:rsidRPr="003636C9" w:rsidRDefault="003636C9" w:rsidP="003B4ACD">
            <w:pPr>
              <w:jc w:val="both"/>
              <w:rPr>
                <w:rFonts w:ascii="Arial" w:hAnsi="Arial" w:cs="Arial"/>
                <w:color w:val="000000"/>
                <w:spacing w:val="2"/>
              </w:rPr>
            </w:pPr>
          </w:p>
        </w:tc>
      </w:tr>
    </w:tbl>
    <w:p w:rsidR="003636C9" w:rsidRPr="003636C9" w:rsidRDefault="003636C9" w:rsidP="003636C9">
      <w:pPr>
        <w:rPr>
          <w:rFonts w:ascii="Arial" w:hAnsi="Arial" w:cs="Arial"/>
          <w:b/>
          <w:bCs/>
          <w:spacing w:val="2"/>
          <w:shd w:val="clear" w:color="auto" w:fill="FFFFFF"/>
        </w:rPr>
      </w:pPr>
    </w:p>
    <w:p w:rsidR="003636C9" w:rsidRPr="003636C9" w:rsidRDefault="003636C9" w:rsidP="003636C9">
      <w:pPr>
        <w:rPr>
          <w:rFonts w:ascii="Arial" w:hAnsi="Arial" w:cs="Arial"/>
          <w:b/>
          <w:bCs/>
          <w:spacing w:val="2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2499"/>
        <w:gridCol w:w="2318"/>
        <w:gridCol w:w="1805"/>
        <w:gridCol w:w="1805"/>
      </w:tblGrid>
      <w:tr w:rsidR="003636C9" w:rsidRPr="003636C9" w:rsidTr="003B4ACD">
        <w:tc>
          <w:tcPr>
            <w:tcW w:w="1149" w:type="dxa"/>
            <w:vAlign w:val="center"/>
          </w:tcPr>
          <w:p w:rsidR="003636C9" w:rsidRPr="003636C9" w:rsidRDefault="003636C9" w:rsidP="003B4ACD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636C9">
              <w:rPr>
                <w:rFonts w:ascii="Arial" w:hAnsi="Arial" w:cs="Arial"/>
                <w:b/>
                <w:bCs/>
                <w:spacing w:val="2"/>
              </w:rPr>
              <w:t>S. no.</w:t>
            </w:r>
          </w:p>
        </w:tc>
        <w:tc>
          <w:tcPr>
            <w:tcW w:w="2499" w:type="dxa"/>
            <w:vAlign w:val="center"/>
          </w:tcPr>
          <w:p w:rsidR="003636C9" w:rsidRPr="003636C9" w:rsidRDefault="003636C9" w:rsidP="003B4ACD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636C9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2318" w:type="dxa"/>
            <w:vAlign w:val="center"/>
          </w:tcPr>
          <w:p w:rsidR="003636C9" w:rsidRPr="003636C9" w:rsidRDefault="003636C9" w:rsidP="003B4ACD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636C9">
              <w:rPr>
                <w:rFonts w:ascii="Arial" w:hAnsi="Arial" w:cs="Arial"/>
                <w:b/>
              </w:rPr>
              <w:t xml:space="preserve">Potions 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636C9">
              <w:rPr>
                <w:rFonts w:ascii="Arial" w:hAnsi="Arial" w:cs="Arial"/>
                <w:b/>
                <w:bCs/>
                <w:spacing w:val="2"/>
              </w:rPr>
              <w:t>From (Date)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 w:rsidRPr="003636C9">
              <w:rPr>
                <w:rFonts w:ascii="Arial" w:hAnsi="Arial" w:cs="Arial"/>
                <w:b/>
                <w:bCs/>
                <w:spacing w:val="2"/>
              </w:rPr>
              <w:t>To (date)</w:t>
            </w:r>
          </w:p>
        </w:tc>
      </w:tr>
      <w:tr w:rsidR="003636C9" w:rsidRPr="003636C9" w:rsidTr="003B4ACD">
        <w:trPr>
          <w:trHeight w:val="458"/>
        </w:trPr>
        <w:tc>
          <w:tcPr>
            <w:tcW w:w="1149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 xml:space="preserve"> 1</w:t>
            </w:r>
          </w:p>
        </w:tc>
        <w:tc>
          <w:tcPr>
            <w:tcW w:w="2499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Sri Shivani College of Pharmacy College, Warangal</w:t>
            </w:r>
          </w:p>
        </w:tc>
        <w:tc>
          <w:tcPr>
            <w:tcW w:w="2318" w:type="dxa"/>
            <w:vAlign w:val="center"/>
          </w:tcPr>
          <w:p w:rsidR="003636C9" w:rsidRPr="003636C9" w:rsidRDefault="003636C9" w:rsidP="003B4ACD">
            <w:pPr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Professor and head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June 2012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Till date</w:t>
            </w:r>
          </w:p>
        </w:tc>
      </w:tr>
      <w:tr w:rsidR="003636C9" w:rsidRPr="003636C9" w:rsidTr="003B4ACD">
        <w:tc>
          <w:tcPr>
            <w:tcW w:w="1149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2</w:t>
            </w:r>
          </w:p>
        </w:tc>
        <w:tc>
          <w:tcPr>
            <w:tcW w:w="2499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proofErr w:type="spellStart"/>
            <w:r w:rsidRPr="003636C9">
              <w:rPr>
                <w:rFonts w:ascii="Arial" w:hAnsi="Arial" w:cs="Arial"/>
              </w:rPr>
              <w:t>Lepra</w:t>
            </w:r>
            <w:proofErr w:type="spellEnd"/>
            <w:r w:rsidRPr="003636C9">
              <w:rPr>
                <w:rFonts w:ascii="Arial" w:hAnsi="Arial" w:cs="Arial"/>
              </w:rPr>
              <w:t>- India(BPHRC), Hyderabad</w:t>
            </w:r>
          </w:p>
        </w:tc>
        <w:tc>
          <w:tcPr>
            <w:tcW w:w="2318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Microbiologist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April 2010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May 2012</w:t>
            </w:r>
          </w:p>
        </w:tc>
      </w:tr>
      <w:tr w:rsidR="003636C9" w:rsidRPr="003636C9" w:rsidTr="003B4ACD">
        <w:trPr>
          <w:trHeight w:val="503"/>
        </w:trPr>
        <w:tc>
          <w:tcPr>
            <w:tcW w:w="1149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3</w:t>
            </w:r>
          </w:p>
        </w:tc>
        <w:tc>
          <w:tcPr>
            <w:tcW w:w="2499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 xml:space="preserve">Sri Shivani College of Pharmacy College, Warangal </w:t>
            </w:r>
          </w:p>
        </w:tc>
        <w:tc>
          <w:tcPr>
            <w:tcW w:w="2318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Associate Professor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June 2007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March 2010</w:t>
            </w:r>
          </w:p>
        </w:tc>
      </w:tr>
      <w:tr w:rsidR="003636C9" w:rsidRPr="003636C9" w:rsidTr="003B4ACD">
        <w:tc>
          <w:tcPr>
            <w:tcW w:w="1149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4</w:t>
            </w:r>
          </w:p>
        </w:tc>
        <w:tc>
          <w:tcPr>
            <w:tcW w:w="2499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Care College of Pharmacy, Warangal</w:t>
            </w:r>
          </w:p>
        </w:tc>
        <w:tc>
          <w:tcPr>
            <w:tcW w:w="2318" w:type="dxa"/>
            <w:vAlign w:val="center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Assistant Professor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2006</w:t>
            </w:r>
          </w:p>
        </w:tc>
        <w:tc>
          <w:tcPr>
            <w:tcW w:w="1805" w:type="dxa"/>
          </w:tcPr>
          <w:p w:rsidR="003636C9" w:rsidRPr="003636C9" w:rsidRDefault="003636C9" w:rsidP="003B4ACD">
            <w:pPr>
              <w:adjustRightInd w:val="0"/>
              <w:rPr>
                <w:rFonts w:ascii="Arial" w:hAnsi="Arial" w:cs="Arial"/>
              </w:rPr>
            </w:pPr>
            <w:r w:rsidRPr="003636C9">
              <w:rPr>
                <w:rFonts w:ascii="Arial" w:hAnsi="Arial" w:cs="Arial"/>
              </w:rPr>
              <w:t>2007</w:t>
            </w:r>
          </w:p>
        </w:tc>
      </w:tr>
    </w:tbl>
    <w:p w:rsidR="003636C9" w:rsidRPr="003636C9" w:rsidRDefault="003636C9" w:rsidP="003636C9">
      <w:pPr>
        <w:rPr>
          <w:rFonts w:ascii="Arial" w:hAnsi="Arial" w:cs="Arial"/>
          <w:b/>
          <w:bCs/>
          <w:spacing w:val="2"/>
          <w:shd w:val="clear" w:color="auto" w:fill="FFFFFF"/>
        </w:rPr>
      </w:pPr>
    </w:p>
    <w:p w:rsidR="003636C9" w:rsidRPr="003636C9" w:rsidRDefault="003636C9" w:rsidP="003636C9">
      <w:pPr>
        <w:rPr>
          <w:rFonts w:ascii="Arial" w:hAnsi="Arial" w:cs="Arial"/>
          <w:b/>
          <w:bCs/>
          <w:spacing w:val="2"/>
          <w:shd w:val="clear" w:color="auto" w:fill="FFFFFF"/>
        </w:rPr>
      </w:pPr>
    </w:p>
    <w:p w:rsidR="003636C9" w:rsidRPr="003636C9" w:rsidRDefault="003636C9" w:rsidP="003636C9">
      <w:pPr>
        <w:rPr>
          <w:rFonts w:ascii="Arial" w:hAnsi="Arial" w:cs="Arial"/>
          <w:spacing w:val="2"/>
          <w:shd w:val="clear" w:color="auto" w:fill="FFFFFF"/>
        </w:rPr>
      </w:pPr>
      <w:r w:rsidRPr="003636C9">
        <w:rPr>
          <w:rFonts w:ascii="Arial" w:hAnsi="Arial" w:cs="Arial"/>
          <w:b/>
          <w:bCs/>
          <w:spacing w:val="2"/>
          <w:shd w:val="clear" w:color="auto" w:fill="FFFFFF"/>
        </w:rPr>
        <w:t>IV) Honors/Awards:</w:t>
      </w:r>
      <w:r w:rsidRPr="003636C9">
        <w:rPr>
          <w:rFonts w:ascii="Arial" w:hAnsi="Arial" w:cs="Arial"/>
          <w:spacing w:val="2"/>
          <w:shd w:val="clear" w:color="auto" w:fill="FFFFFF"/>
        </w:rPr>
        <w:t> </w:t>
      </w:r>
    </w:p>
    <w:p w:rsidR="003636C9" w:rsidRDefault="003636C9" w:rsidP="003636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Selected for TB Workshop for UK –India December 2019</w:t>
      </w:r>
    </w:p>
    <w:p w:rsidR="003636C9" w:rsidRPr="003636C9" w:rsidRDefault="003636C9" w:rsidP="003636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Newton Bhabha Workshop grant 2018</w:t>
      </w:r>
    </w:p>
    <w:p w:rsidR="003636C9" w:rsidRPr="003636C9" w:rsidRDefault="003636C9" w:rsidP="003636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Newton Bhabha workshop Grant 2017</w:t>
      </w:r>
    </w:p>
    <w:p w:rsidR="003636C9" w:rsidRPr="003636C9" w:rsidRDefault="003636C9" w:rsidP="003636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Young Technologist –DST- SEED- 2016</w:t>
      </w:r>
    </w:p>
    <w:p w:rsidR="003636C9" w:rsidRPr="003636C9" w:rsidRDefault="003636C9" w:rsidP="003636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Early Carrier Scientist –DST-SERB -2016</w:t>
      </w:r>
    </w:p>
    <w:p w:rsidR="003636C9" w:rsidRPr="003636C9" w:rsidRDefault="003636C9" w:rsidP="003636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Young Scientist- DST- SERB- 2013</w:t>
      </w:r>
    </w:p>
    <w:p w:rsidR="003636C9" w:rsidRPr="003636C9" w:rsidRDefault="003636C9" w:rsidP="003636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Scholarship to attend the INDO-US workshop in PUNE 2013</w:t>
      </w:r>
    </w:p>
    <w:p w:rsidR="003636C9" w:rsidRPr="003636C9" w:rsidRDefault="003636C9" w:rsidP="003636C9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 xml:space="preserve">University Fellowship – </w:t>
      </w:r>
      <w:proofErr w:type="spellStart"/>
      <w:r w:rsidRPr="003636C9">
        <w:rPr>
          <w:rFonts w:ascii="Arial" w:hAnsi="Arial" w:cs="Arial"/>
        </w:rPr>
        <w:t>Ph.D</w:t>
      </w:r>
      <w:proofErr w:type="spellEnd"/>
      <w:r w:rsidRPr="003636C9">
        <w:rPr>
          <w:rFonts w:ascii="Arial" w:hAnsi="Arial" w:cs="Arial"/>
        </w:rPr>
        <w:t xml:space="preserve"> 2003</w:t>
      </w:r>
    </w:p>
    <w:p w:rsidR="003636C9" w:rsidRPr="003636C9" w:rsidRDefault="003636C9" w:rsidP="003636C9">
      <w:pPr>
        <w:shd w:val="clear" w:color="auto" w:fill="FFFFFF"/>
        <w:jc w:val="both"/>
        <w:rPr>
          <w:rFonts w:ascii="Arial" w:hAnsi="Arial" w:cs="Arial"/>
          <w:b/>
          <w:bCs/>
          <w:spacing w:val="2"/>
        </w:rPr>
      </w:pPr>
    </w:p>
    <w:p w:rsidR="003636C9" w:rsidRPr="003636C9" w:rsidRDefault="003636C9" w:rsidP="003636C9">
      <w:pPr>
        <w:shd w:val="clear" w:color="auto" w:fill="FFFFFF"/>
        <w:jc w:val="both"/>
        <w:rPr>
          <w:rFonts w:ascii="Arial" w:hAnsi="Arial" w:cs="Arial"/>
          <w:spacing w:val="2"/>
        </w:rPr>
      </w:pPr>
      <w:r w:rsidRPr="003636C9">
        <w:rPr>
          <w:rFonts w:ascii="Arial" w:hAnsi="Arial" w:cs="Arial"/>
          <w:b/>
          <w:bCs/>
          <w:spacing w:val="2"/>
        </w:rPr>
        <w:t>V) Publications:</w:t>
      </w:r>
      <w:r w:rsidRPr="003636C9">
        <w:rPr>
          <w:rFonts w:ascii="Arial" w:hAnsi="Arial" w:cs="Arial"/>
          <w:spacing w:val="2"/>
        </w:rPr>
        <w:t> </w:t>
      </w:r>
    </w:p>
    <w:p w:rsidR="003636C9" w:rsidRPr="003636C9" w:rsidRDefault="003636C9" w:rsidP="003636C9">
      <w:pPr>
        <w:numPr>
          <w:ilvl w:val="0"/>
          <w:numId w:val="2"/>
        </w:numPr>
        <w:shd w:val="clear" w:color="auto" w:fill="FFFFFF"/>
        <w:adjustRightInd w:val="0"/>
        <w:spacing w:after="0" w:line="264" w:lineRule="atLeast"/>
        <w:jc w:val="both"/>
        <w:outlineLvl w:val="3"/>
        <w:rPr>
          <w:rFonts w:ascii="Arial" w:hAnsi="Arial" w:cs="Arial"/>
          <w:color w:val="000000"/>
        </w:rPr>
      </w:pPr>
      <w:proofErr w:type="spellStart"/>
      <w:r w:rsidRPr="003636C9">
        <w:rPr>
          <w:rFonts w:ascii="Arial" w:hAnsi="Arial" w:cs="Arial"/>
        </w:rPr>
        <w:t>Murahari</w:t>
      </w:r>
      <w:proofErr w:type="spellEnd"/>
      <w:r w:rsidRPr="003636C9">
        <w:rPr>
          <w:rFonts w:ascii="Arial" w:hAnsi="Arial" w:cs="Arial"/>
        </w:rPr>
        <w:t xml:space="preserve"> d1, </w:t>
      </w:r>
      <w:proofErr w:type="spellStart"/>
      <w:r w:rsidRPr="003636C9">
        <w:rPr>
          <w:rFonts w:ascii="Arial" w:hAnsi="Arial" w:cs="Arial"/>
        </w:rPr>
        <w:t>develpalli</w:t>
      </w:r>
      <w:proofErr w:type="spellEnd"/>
      <w:r w:rsidRPr="003636C9">
        <w:rPr>
          <w:rFonts w:ascii="Arial" w:hAnsi="Arial" w:cs="Arial"/>
        </w:rPr>
        <w:t xml:space="preserve"> s 2 , </w:t>
      </w:r>
      <w:proofErr w:type="spellStart"/>
      <w:r w:rsidRPr="003636C9">
        <w:rPr>
          <w:rFonts w:ascii="Arial" w:hAnsi="Arial" w:cs="Arial"/>
        </w:rPr>
        <w:t>jojula</w:t>
      </w:r>
      <w:proofErr w:type="spellEnd"/>
      <w:r w:rsidRPr="003636C9">
        <w:rPr>
          <w:rFonts w:ascii="Arial" w:hAnsi="Arial" w:cs="Arial"/>
        </w:rPr>
        <w:t xml:space="preserve"> m1* Fungal contaminants are responsible for delay in diagnosis of tuberculosis,  RJLBPCS 2019</w:t>
      </w:r>
    </w:p>
    <w:p w:rsidR="003636C9" w:rsidRPr="003636C9" w:rsidRDefault="003636C9" w:rsidP="003636C9">
      <w:pPr>
        <w:numPr>
          <w:ilvl w:val="0"/>
          <w:numId w:val="2"/>
        </w:numPr>
        <w:shd w:val="clear" w:color="auto" w:fill="FFFFFF"/>
        <w:adjustRightInd w:val="0"/>
        <w:spacing w:after="0" w:line="264" w:lineRule="atLeast"/>
        <w:jc w:val="both"/>
        <w:outlineLvl w:val="3"/>
        <w:rPr>
          <w:rFonts w:ascii="Arial" w:hAnsi="Arial" w:cs="Arial"/>
          <w:color w:val="000000"/>
        </w:rPr>
      </w:pPr>
      <w:proofErr w:type="spellStart"/>
      <w:r w:rsidRPr="003636C9">
        <w:rPr>
          <w:rFonts w:ascii="Arial" w:hAnsi="Arial" w:cs="Arial"/>
          <w:color w:val="333333"/>
          <w:shd w:val="clear" w:color="auto" w:fill="FFFFFF"/>
        </w:rPr>
        <w:t>TanniruSireesha</w:t>
      </w:r>
      <w:proofErr w:type="spellEnd"/>
      <w:r w:rsidRPr="003636C9"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 w:rsidRPr="003636C9">
        <w:rPr>
          <w:rFonts w:ascii="Arial" w:hAnsi="Arial" w:cs="Arial"/>
          <w:color w:val="333333"/>
          <w:shd w:val="clear" w:color="auto" w:fill="FFFFFF"/>
        </w:rPr>
        <w:t>Syed</w:t>
      </w:r>
      <w:proofErr w:type="spellEnd"/>
      <w:r w:rsidRPr="003636C9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3636C9">
        <w:rPr>
          <w:rFonts w:ascii="Arial" w:hAnsi="Arial" w:cs="Arial"/>
          <w:color w:val="333333"/>
          <w:shd w:val="clear" w:color="auto" w:fill="FFFFFF"/>
        </w:rPr>
        <w:t>Asha</w:t>
      </w:r>
      <w:proofErr w:type="spellEnd"/>
      <w:r w:rsidRPr="003636C9">
        <w:rPr>
          <w:rFonts w:ascii="Arial" w:hAnsi="Arial" w:cs="Arial"/>
          <w:color w:val="333333"/>
          <w:shd w:val="clear" w:color="auto" w:fill="FFFFFF"/>
        </w:rPr>
        <w:t>* and Jojula Malathi ;</w:t>
      </w:r>
      <w:r w:rsidRPr="003636C9">
        <w:rPr>
          <w:rFonts w:ascii="Arial" w:hAnsi="Arial" w:cs="Arial"/>
          <w:bCs/>
          <w:color w:val="333333"/>
        </w:rPr>
        <w:t>Surreptitious TB infections with recently identified DM people: A cross-sectional study;</w:t>
      </w:r>
      <w:r w:rsidRPr="003636C9">
        <w:rPr>
          <w:rFonts w:ascii="Arial" w:hAnsi="Arial" w:cs="Arial"/>
          <w:bCs/>
          <w:shd w:val="clear" w:color="auto" w:fill="F6F6F6"/>
        </w:rPr>
        <w:t xml:space="preserve">  </w:t>
      </w:r>
      <w:r w:rsidRPr="003636C9">
        <w:rPr>
          <w:rFonts w:ascii="Arial" w:hAnsi="Arial" w:cs="Arial"/>
          <w:color w:val="000000"/>
          <w:shd w:val="clear" w:color="auto" w:fill="F6F6F6"/>
        </w:rPr>
        <w:t xml:space="preserve">Infectious Disorders - Drug Targets : </w:t>
      </w:r>
      <w:r w:rsidRPr="003636C9">
        <w:rPr>
          <w:rFonts w:ascii="Arial" w:hAnsi="Arial" w:cs="Arial"/>
          <w:b/>
          <w:bCs/>
          <w:color w:val="000000"/>
          <w:shd w:val="clear" w:color="auto" w:fill="FFFFFF"/>
        </w:rPr>
        <w:t xml:space="preserve">Bentham Science </w:t>
      </w:r>
      <w:r w:rsidRPr="003636C9">
        <w:rPr>
          <w:rFonts w:ascii="Arial" w:hAnsi="Arial" w:cs="Arial"/>
          <w:color w:val="000000"/>
          <w:shd w:val="clear" w:color="auto" w:fill="F6F6F6"/>
        </w:rPr>
        <w:t>under publication 2018</w:t>
      </w:r>
    </w:p>
    <w:p w:rsidR="003636C9" w:rsidRPr="003636C9" w:rsidRDefault="00537A71" w:rsidP="003636C9">
      <w:pPr>
        <w:numPr>
          <w:ilvl w:val="0"/>
          <w:numId w:val="2"/>
        </w:numPr>
        <w:shd w:val="clear" w:color="auto" w:fill="FFFFFF"/>
        <w:adjustRightInd w:val="0"/>
        <w:spacing w:after="0" w:line="264" w:lineRule="atLeast"/>
        <w:jc w:val="both"/>
        <w:outlineLvl w:val="3"/>
        <w:rPr>
          <w:rFonts w:ascii="Arial" w:hAnsi="Arial" w:cs="Arial"/>
          <w:color w:val="000000"/>
        </w:rPr>
      </w:pPr>
      <w:hyperlink r:id="rId6" w:tgtFrame="_blank" w:history="1">
        <w:r w:rsidR="003636C9" w:rsidRPr="003636C9">
          <w:rPr>
            <w:rStyle w:val="Hyperlink"/>
            <w:rFonts w:ascii="Arial" w:hAnsi="Arial" w:cs="Arial"/>
            <w:color w:val="000000"/>
          </w:rPr>
          <w:t xml:space="preserve">Jaya </w:t>
        </w:r>
        <w:proofErr w:type="spellStart"/>
        <w:r w:rsidR="003636C9" w:rsidRPr="003636C9">
          <w:rPr>
            <w:rStyle w:val="Hyperlink"/>
            <w:rFonts w:ascii="Arial" w:hAnsi="Arial" w:cs="Arial"/>
            <w:color w:val="000000"/>
          </w:rPr>
          <w:t>Lakshmi</w:t>
        </w:r>
        <w:proofErr w:type="spellEnd"/>
        <w:r w:rsidR="003636C9" w:rsidRPr="003636C9">
          <w:rPr>
            <w:rStyle w:val="Hyperlink"/>
            <w:rFonts w:ascii="Arial" w:hAnsi="Arial" w:cs="Arial"/>
            <w:color w:val="000000"/>
          </w:rPr>
          <w:t xml:space="preserve"> Uppu</w:t>
        </w:r>
      </w:hyperlink>
      <w:r w:rsidR="003636C9" w:rsidRPr="003636C9">
        <w:rPr>
          <w:rFonts w:ascii="Arial" w:hAnsi="Arial" w:cs="Arial"/>
          <w:bCs/>
          <w:color w:val="000000"/>
          <w:vertAlign w:val="superscript"/>
        </w:rPr>
        <w:t>1</w:t>
      </w:r>
      <w:r w:rsidR="003636C9" w:rsidRPr="003636C9">
        <w:rPr>
          <w:rFonts w:ascii="Arial" w:hAnsi="Arial" w:cs="Arial"/>
          <w:bCs/>
          <w:color w:val="000000"/>
        </w:rPr>
        <w:t>, </w:t>
      </w:r>
      <w:hyperlink r:id="rId7" w:tgtFrame="_blank" w:history="1">
        <w:proofErr w:type="spellStart"/>
        <w:r w:rsidR="003636C9" w:rsidRPr="003636C9">
          <w:rPr>
            <w:rStyle w:val="Hyperlink"/>
            <w:rFonts w:ascii="Arial" w:hAnsi="Arial" w:cs="Arial"/>
            <w:color w:val="000000"/>
          </w:rPr>
          <w:t>Veerabhadra</w:t>
        </w:r>
        <w:proofErr w:type="spellEnd"/>
        <w:r w:rsidR="003636C9" w:rsidRPr="003636C9">
          <w:rPr>
            <w:rStyle w:val="Hyperlink"/>
            <w:rFonts w:ascii="Arial" w:hAnsi="Arial" w:cs="Arial"/>
            <w:color w:val="000000"/>
          </w:rPr>
          <w:t xml:space="preserve"> </w:t>
        </w:r>
        <w:proofErr w:type="spellStart"/>
        <w:r w:rsidR="003636C9" w:rsidRPr="003636C9">
          <w:rPr>
            <w:rStyle w:val="Hyperlink"/>
            <w:rFonts w:ascii="Arial" w:hAnsi="Arial" w:cs="Arial"/>
            <w:color w:val="000000"/>
          </w:rPr>
          <w:t>Swamy</w:t>
        </w:r>
        <w:proofErr w:type="spellEnd"/>
        <w:r w:rsidR="003636C9" w:rsidRPr="003636C9">
          <w:rPr>
            <w:rStyle w:val="Hyperlink"/>
            <w:rFonts w:ascii="Arial" w:hAnsi="Arial" w:cs="Arial"/>
            <w:color w:val="000000"/>
          </w:rPr>
          <w:t xml:space="preserve"> Challa</w:t>
        </w:r>
      </w:hyperlink>
      <w:r w:rsidR="003636C9" w:rsidRPr="003636C9">
        <w:rPr>
          <w:rFonts w:ascii="Arial" w:hAnsi="Arial" w:cs="Arial"/>
          <w:bCs/>
          <w:color w:val="000000"/>
          <w:vertAlign w:val="superscript"/>
        </w:rPr>
        <w:t>2</w:t>
      </w:r>
      <w:r w:rsidR="003636C9" w:rsidRPr="003636C9">
        <w:rPr>
          <w:rFonts w:ascii="Arial" w:hAnsi="Arial" w:cs="Arial"/>
          <w:bCs/>
          <w:color w:val="000000"/>
        </w:rPr>
        <w:t>, </w:t>
      </w:r>
      <w:hyperlink r:id="rId8" w:tgtFrame="_blank" w:history="1">
        <w:proofErr w:type="spellStart"/>
        <w:r w:rsidR="003636C9" w:rsidRPr="003636C9">
          <w:rPr>
            <w:rStyle w:val="Hyperlink"/>
            <w:rFonts w:ascii="Arial" w:hAnsi="Arial" w:cs="Arial"/>
            <w:color w:val="000000"/>
          </w:rPr>
          <w:t>Devender</w:t>
        </w:r>
        <w:proofErr w:type="spellEnd"/>
        <w:r w:rsidR="003636C9" w:rsidRPr="003636C9">
          <w:rPr>
            <w:rStyle w:val="Hyperlink"/>
            <w:rFonts w:ascii="Arial" w:hAnsi="Arial" w:cs="Arial"/>
            <w:color w:val="000000"/>
          </w:rPr>
          <w:t xml:space="preserve"> Bhattula</w:t>
        </w:r>
      </w:hyperlink>
      <w:r w:rsidR="003636C9" w:rsidRPr="003636C9">
        <w:rPr>
          <w:rFonts w:ascii="Arial" w:hAnsi="Arial" w:cs="Arial"/>
          <w:bCs/>
          <w:color w:val="000000"/>
          <w:vertAlign w:val="superscript"/>
        </w:rPr>
        <w:t>3</w:t>
      </w:r>
      <w:r w:rsidR="003636C9" w:rsidRPr="003636C9">
        <w:rPr>
          <w:rFonts w:ascii="Arial" w:hAnsi="Arial" w:cs="Arial"/>
          <w:bCs/>
          <w:color w:val="000000"/>
        </w:rPr>
        <w:t>, </w:t>
      </w:r>
      <w:hyperlink r:id="rId9" w:tgtFrame="_blank" w:history="1">
        <w:proofErr w:type="spellStart"/>
        <w:r w:rsidR="003636C9" w:rsidRPr="003636C9">
          <w:rPr>
            <w:rStyle w:val="Hyperlink"/>
            <w:rFonts w:ascii="Arial" w:hAnsi="Arial" w:cs="Arial"/>
            <w:color w:val="000000"/>
          </w:rPr>
          <w:t>Ganga</w:t>
        </w:r>
        <w:proofErr w:type="spellEnd"/>
        <w:r w:rsidR="003636C9" w:rsidRPr="003636C9">
          <w:rPr>
            <w:rStyle w:val="Hyperlink"/>
            <w:rFonts w:ascii="Arial" w:hAnsi="Arial" w:cs="Arial"/>
            <w:color w:val="000000"/>
          </w:rPr>
          <w:t xml:space="preserve"> </w:t>
        </w:r>
        <w:proofErr w:type="spellStart"/>
        <w:r w:rsidR="003636C9" w:rsidRPr="003636C9">
          <w:rPr>
            <w:rStyle w:val="Hyperlink"/>
            <w:rFonts w:ascii="Arial" w:hAnsi="Arial" w:cs="Arial"/>
            <w:color w:val="000000"/>
          </w:rPr>
          <w:t>Modi</w:t>
        </w:r>
        <w:proofErr w:type="spellEnd"/>
        <w:r w:rsidR="003636C9" w:rsidRPr="003636C9">
          <w:rPr>
            <w:rStyle w:val="Hyperlink"/>
            <w:rFonts w:ascii="Arial" w:hAnsi="Arial" w:cs="Arial"/>
            <w:color w:val="000000"/>
          </w:rPr>
          <w:t xml:space="preserve"> Naidu Vegi</w:t>
        </w:r>
      </w:hyperlink>
      <w:r w:rsidR="003636C9" w:rsidRPr="003636C9">
        <w:rPr>
          <w:rFonts w:ascii="Arial" w:hAnsi="Arial" w:cs="Arial"/>
          <w:bCs/>
          <w:color w:val="000000"/>
          <w:vertAlign w:val="superscript"/>
        </w:rPr>
        <w:t>2</w:t>
      </w:r>
      <w:r w:rsidR="003636C9" w:rsidRPr="003636C9">
        <w:rPr>
          <w:rFonts w:ascii="Arial" w:hAnsi="Arial" w:cs="Arial"/>
          <w:bCs/>
          <w:color w:val="000000"/>
        </w:rPr>
        <w:t>, </w:t>
      </w:r>
      <w:hyperlink r:id="rId10" w:tgtFrame="_blank" w:history="1">
        <w:r w:rsidR="003636C9" w:rsidRPr="003636C9">
          <w:rPr>
            <w:rStyle w:val="Hyperlink"/>
            <w:rFonts w:ascii="Arial" w:hAnsi="Arial" w:cs="Arial"/>
            <w:color w:val="000000"/>
          </w:rPr>
          <w:t>Malathi Jojula</w:t>
        </w:r>
      </w:hyperlink>
      <w:r w:rsidR="003636C9" w:rsidRPr="003636C9">
        <w:rPr>
          <w:rFonts w:ascii="Arial" w:hAnsi="Arial" w:cs="Arial"/>
          <w:bCs/>
          <w:color w:val="000000"/>
          <w:vertAlign w:val="superscript"/>
        </w:rPr>
        <w:t>4</w:t>
      </w:r>
      <w:r w:rsidR="003636C9" w:rsidRPr="003636C9">
        <w:rPr>
          <w:rFonts w:ascii="Arial" w:hAnsi="Arial" w:cs="Arial"/>
          <w:bCs/>
          <w:color w:val="000000"/>
        </w:rPr>
        <w:t>, </w:t>
      </w:r>
      <w:hyperlink r:id="rId11" w:tgtFrame="_blank" w:history="1">
        <w:proofErr w:type="spellStart"/>
        <w:r w:rsidR="003636C9" w:rsidRPr="003636C9">
          <w:rPr>
            <w:rStyle w:val="Hyperlink"/>
            <w:rFonts w:ascii="Arial" w:hAnsi="Arial" w:cs="Arial"/>
            <w:color w:val="000000"/>
          </w:rPr>
          <w:t>Asha</w:t>
        </w:r>
        <w:proofErr w:type="spellEnd"/>
        <w:r w:rsidR="003636C9" w:rsidRPr="003636C9">
          <w:rPr>
            <w:rStyle w:val="Hyperlink"/>
            <w:rFonts w:ascii="Arial" w:hAnsi="Arial" w:cs="Arial"/>
            <w:color w:val="000000"/>
          </w:rPr>
          <w:t xml:space="preserve"> Syed</w:t>
        </w:r>
      </w:hyperlink>
      <w:r w:rsidR="003636C9" w:rsidRPr="003636C9">
        <w:rPr>
          <w:rFonts w:ascii="Arial" w:hAnsi="Arial" w:cs="Arial"/>
          <w:bCs/>
          <w:color w:val="000000"/>
          <w:vertAlign w:val="superscript"/>
        </w:rPr>
        <w:t xml:space="preserve">5  </w:t>
      </w:r>
      <w:r w:rsidR="003636C9" w:rsidRPr="003636C9">
        <w:rPr>
          <w:rFonts w:ascii="Arial" w:hAnsi="Arial" w:cs="Arial"/>
          <w:bCs/>
          <w:color w:val="000000"/>
        </w:rPr>
        <w:t xml:space="preserve">Identification of </w:t>
      </w:r>
      <w:proofErr w:type="spellStart"/>
      <w:r w:rsidR="003636C9" w:rsidRPr="003636C9">
        <w:rPr>
          <w:rFonts w:ascii="Arial" w:hAnsi="Arial" w:cs="Arial"/>
          <w:bCs/>
          <w:color w:val="000000"/>
        </w:rPr>
        <w:t>phytoconstituents</w:t>
      </w:r>
      <w:proofErr w:type="spellEnd"/>
      <w:r w:rsidR="003636C9" w:rsidRPr="003636C9">
        <w:rPr>
          <w:rFonts w:ascii="Arial" w:hAnsi="Arial" w:cs="Arial"/>
          <w:bCs/>
          <w:color w:val="000000"/>
        </w:rPr>
        <w:t xml:space="preserve"> </w:t>
      </w:r>
      <w:r w:rsidR="003636C9" w:rsidRPr="003636C9">
        <w:rPr>
          <w:rFonts w:ascii="Arial" w:hAnsi="Arial" w:cs="Arial"/>
          <w:bCs/>
          <w:color w:val="000000"/>
        </w:rPr>
        <w:lastRenderedPageBreak/>
        <w:t>of </w:t>
      </w:r>
      <w:proofErr w:type="spellStart"/>
      <w:r w:rsidR="003636C9" w:rsidRPr="003636C9">
        <w:rPr>
          <w:rFonts w:ascii="Arial" w:hAnsi="Arial" w:cs="Arial"/>
          <w:bCs/>
          <w:i/>
          <w:iCs/>
          <w:color w:val="000000"/>
        </w:rPr>
        <w:t>Memecylonsisparense</w:t>
      </w:r>
      <w:proofErr w:type="spellEnd"/>
      <w:r w:rsidR="003636C9" w:rsidRPr="003636C9">
        <w:rPr>
          <w:rFonts w:ascii="Arial" w:hAnsi="Arial" w:cs="Arial"/>
          <w:bCs/>
          <w:color w:val="000000"/>
        </w:rPr>
        <w:t xml:space="preserve"> gamble leaf and evaluation against </w:t>
      </w:r>
      <w:proofErr w:type="spellStart"/>
      <w:r w:rsidR="003636C9" w:rsidRPr="003636C9">
        <w:rPr>
          <w:rFonts w:ascii="Arial" w:hAnsi="Arial" w:cs="Arial"/>
          <w:bCs/>
          <w:color w:val="000000"/>
        </w:rPr>
        <w:t>cisplatin</w:t>
      </w:r>
      <w:proofErr w:type="spellEnd"/>
      <w:r w:rsidR="003636C9" w:rsidRPr="003636C9">
        <w:rPr>
          <w:rFonts w:ascii="Arial" w:hAnsi="Arial" w:cs="Arial"/>
          <w:bCs/>
          <w:color w:val="000000"/>
        </w:rPr>
        <w:t xml:space="preserve">-induced oxidative renal damage in </w:t>
      </w:r>
      <w:proofErr w:type="spellStart"/>
      <w:r w:rsidR="003636C9" w:rsidRPr="003636C9">
        <w:rPr>
          <w:rFonts w:ascii="Arial" w:hAnsi="Arial" w:cs="Arial"/>
          <w:bCs/>
          <w:color w:val="000000"/>
        </w:rPr>
        <w:t>micer</w:t>
      </w:r>
      <w:proofErr w:type="spellEnd"/>
      <w:r w:rsidR="003636C9" w:rsidRPr="003636C9">
        <w:rPr>
          <w:rFonts w:ascii="Arial" w:hAnsi="Arial" w:cs="Arial"/>
          <w:bCs/>
          <w:color w:val="000000"/>
        </w:rPr>
        <w:t> </w:t>
      </w:r>
      <w:r w:rsidR="003636C9" w:rsidRPr="003636C9">
        <w:rPr>
          <w:rFonts w:ascii="Arial" w:hAnsi="Arial" w:cs="Arial"/>
          <w:color w:val="000000"/>
        </w:rPr>
        <w:t>: 2018  ; 14  : 57  : 384-392</w:t>
      </w:r>
    </w:p>
    <w:p w:rsidR="003636C9" w:rsidRPr="003636C9" w:rsidRDefault="003636C9" w:rsidP="003636C9">
      <w:pPr>
        <w:pStyle w:val="yiv0044617569msonormal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3636C9">
        <w:rPr>
          <w:rFonts w:ascii="Arial" w:hAnsi="Arial" w:cs="Arial"/>
          <w:color w:val="000000"/>
          <w:sz w:val="22"/>
          <w:szCs w:val="22"/>
        </w:rPr>
        <w:t>Narender</w:t>
      </w:r>
      <w:proofErr w:type="spellEnd"/>
      <w:r w:rsidRPr="003636C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3636C9">
        <w:rPr>
          <w:rFonts w:ascii="Arial" w:hAnsi="Arial" w:cs="Arial"/>
          <w:color w:val="000000"/>
          <w:sz w:val="22"/>
          <w:szCs w:val="22"/>
        </w:rPr>
        <w:t>Malothu</w:t>
      </w:r>
      <w:proofErr w:type="spellEnd"/>
      <w:r w:rsidRPr="003636C9">
        <w:rPr>
          <w:rFonts w:ascii="Arial" w:hAnsi="Arial" w:cs="Arial"/>
          <w:color w:val="000000"/>
          <w:sz w:val="22"/>
          <w:szCs w:val="22"/>
        </w:rPr>
        <w:t xml:space="preserve">,  </w:t>
      </w:r>
      <w:proofErr w:type="spellStart"/>
      <w:r w:rsidRPr="003636C9">
        <w:rPr>
          <w:rFonts w:ascii="Arial" w:hAnsi="Arial" w:cs="Arial"/>
          <w:color w:val="000000"/>
          <w:sz w:val="22"/>
          <w:szCs w:val="22"/>
        </w:rPr>
        <w:t>UmasankarKulandaivelu</w:t>
      </w:r>
      <w:proofErr w:type="spellEnd"/>
      <w:r w:rsidRPr="003636C9">
        <w:rPr>
          <w:rFonts w:ascii="Arial" w:hAnsi="Arial" w:cs="Arial"/>
          <w:color w:val="000000"/>
          <w:sz w:val="22"/>
          <w:szCs w:val="22"/>
        </w:rPr>
        <w:t xml:space="preserve"> b, Malathi Jojula ,</w:t>
      </w:r>
      <w:proofErr w:type="spellStart"/>
      <w:r w:rsidRPr="003636C9">
        <w:rPr>
          <w:rFonts w:ascii="Arial" w:hAnsi="Arial" w:cs="Arial"/>
          <w:color w:val="000000"/>
          <w:sz w:val="22"/>
          <w:szCs w:val="22"/>
        </w:rPr>
        <w:t>Shravan</w:t>
      </w:r>
      <w:proofErr w:type="spellEnd"/>
      <w:r w:rsidRPr="003636C9">
        <w:rPr>
          <w:rFonts w:ascii="Arial" w:hAnsi="Arial" w:cs="Arial"/>
          <w:color w:val="000000"/>
          <w:sz w:val="22"/>
          <w:szCs w:val="22"/>
        </w:rPr>
        <w:t xml:space="preserve"> Kumar, </w:t>
      </w:r>
      <w:proofErr w:type="spellStart"/>
      <w:r w:rsidRPr="003636C9">
        <w:rPr>
          <w:rFonts w:ascii="Arial" w:hAnsi="Arial" w:cs="Arial"/>
          <w:color w:val="000000"/>
          <w:sz w:val="22"/>
          <w:szCs w:val="22"/>
        </w:rPr>
        <w:t>Raghuram</w:t>
      </w:r>
      <w:proofErr w:type="spellEnd"/>
      <w:r w:rsidRPr="003636C9">
        <w:rPr>
          <w:rFonts w:ascii="Arial" w:hAnsi="Arial" w:cs="Arial"/>
          <w:color w:val="000000"/>
          <w:sz w:val="22"/>
          <w:szCs w:val="22"/>
        </w:rPr>
        <w:t xml:space="preserve"> R. </w:t>
      </w:r>
      <w:proofErr w:type="spellStart"/>
      <w:r w:rsidRPr="003636C9">
        <w:rPr>
          <w:rFonts w:ascii="Arial" w:hAnsi="Arial" w:cs="Arial"/>
          <w:color w:val="000000"/>
          <w:sz w:val="22"/>
          <w:szCs w:val="22"/>
        </w:rPr>
        <w:t>Akkinepally</w:t>
      </w:r>
      <w:proofErr w:type="spellEnd"/>
      <w:r w:rsidRPr="003636C9">
        <w:rPr>
          <w:rFonts w:ascii="Arial" w:hAnsi="Arial" w:cs="Arial"/>
          <w:color w:val="000000"/>
          <w:sz w:val="22"/>
          <w:szCs w:val="22"/>
        </w:rPr>
        <w:t xml:space="preserve"> ; </w:t>
      </w:r>
      <w:r w:rsidRPr="003636C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Synthesis, </w:t>
      </w:r>
      <w:proofErr w:type="spellStart"/>
      <w:r w:rsidRPr="003636C9">
        <w:rPr>
          <w:rFonts w:ascii="Arial" w:hAnsi="Arial" w:cs="Arial"/>
          <w:color w:val="000000"/>
          <w:sz w:val="22"/>
          <w:szCs w:val="22"/>
          <w:shd w:val="clear" w:color="auto" w:fill="FFFFFF"/>
        </w:rPr>
        <w:t>Antimycobacterial</w:t>
      </w:r>
      <w:proofErr w:type="spellEnd"/>
      <w:r w:rsidRPr="003636C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Evaluation and Docking Studies of some 7-Methyl-5,6,7,8-tetrahydropyrido[4',3':4,5]</w:t>
      </w:r>
      <w:proofErr w:type="spellStart"/>
      <w:r w:rsidRPr="003636C9">
        <w:rPr>
          <w:rFonts w:ascii="Arial" w:hAnsi="Arial" w:cs="Arial"/>
          <w:color w:val="000000"/>
          <w:sz w:val="22"/>
          <w:szCs w:val="22"/>
          <w:shd w:val="clear" w:color="auto" w:fill="FFFFFF"/>
        </w:rPr>
        <w:t>thieno</w:t>
      </w:r>
      <w:proofErr w:type="spellEnd"/>
      <w:r w:rsidRPr="003636C9">
        <w:rPr>
          <w:rFonts w:ascii="Arial" w:hAnsi="Arial" w:cs="Arial"/>
          <w:color w:val="000000"/>
          <w:sz w:val="22"/>
          <w:szCs w:val="22"/>
          <w:shd w:val="clear" w:color="auto" w:fill="FFFFFF"/>
        </w:rPr>
        <w:t>[2,3-d]pyrimidin-4(3H)-ones. Bulletins of the Pharmaceutical Society of Japan; CPB Vol. 66 No. 10; 2018</w:t>
      </w:r>
    </w:p>
    <w:p w:rsidR="003636C9" w:rsidRPr="003636C9" w:rsidRDefault="003636C9" w:rsidP="003636C9">
      <w:pPr>
        <w:numPr>
          <w:ilvl w:val="0"/>
          <w:numId w:val="2"/>
        </w:numPr>
        <w:adjustRightInd w:val="0"/>
        <w:spacing w:after="0" w:line="240" w:lineRule="auto"/>
        <w:jc w:val="both"/>
        <w:rPr>
          <w:rStyle w:val="Strong"/>
          <w:rFonts w:ascii="Arial" w:hAnsi="Arial" w:cs="Arial"/>
          <w:bCs w:val="0"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t>Sireesha</w:t>
      </w:r>
      <w:proofErr w:type="spellEnd"/>
      <w:r w:rsidRPr="003636C9">
        <w:rPr>
          <w:rFonts w:ascii="Arial" w:hAnsi="Arial" w:cs="Arial"/>
          <w:color w:val="000000"/>
        </w:rPr>
        <w:t xml:space="preserve"> Tanniru1, </w:t>
      </w:r>
      <w:proofErr w:type="spellStart"/>
      <w:r w:rsidRPr="003636C9">
        <w:rPr>
          <w:rFonts w:ascii="Arial" w:hAnsi="Arial" w:cs="Arial"/>
          <w:color w:val="000000"/>
        </w:rPr>
        <w:t>Syed</w:t>
      </w:r>
      <w:proofErr w:type="spellEnd"/>
      <w:r w:rsidRPr="003636C9">
        <w:rPr>
          <w:rFonts w:ascii="Arial" w:hAnsi="Arial" w:cs="Arial"/>
          <w:color w:val="000000"/>
        </w:rPr>
        <w:t xml:space="preserve"> Asha1 and Malathi Jojula2*</w:t>
      </w:r>
      <w:proofErr w:type="spellStart"/>
      <w:r w:rsidRPr="003636C9">
        <w:rPr>
          <w:rStyle w:val="Emphasis"/>
          <w:rFonts w:ascii="Arial" w:hAnsi="Arial" w:cs="Arial"/>
          <w:bCs/>
          <w:color w:val="000000"/>
          <w:shd w:val="clear" w:color="auto" w:fill="FFFFFF"/>
        </w:rPr>
        <w:t>Spoligotyping</w:t>
      </w:r>
      <w:proofErr w:type="spellEnd"/>
      <w:r w:rsidRPr="003636C9">
        <w:rPr>
          <w:rStyle w:val="Emphasis"/>
          <w:rFonts w:ascii="Arial" w:hAnsi="Arial" w:cs="Arial"/>
          <w:bCs/>
          <w:color w:val="000000"/>
          <w:shd w:val="clear" w:color="auto" w:fill="FFFFFF"/>
        </w:rPr>
        <w:t xml:space="preserve"> for Identification of Pulmonary Tuberculosis with Type 2 Diabetes Mellitus Profiles in Warangal, T.S.”"</w:t>
      </w:r>
      <w:r w:rsidRPr="003636C9">
        <w:rPr>
          <w:rFonts w:ascii="Arial" w:hAnsi="Arial" w:cs="Arial"/>
          <w:color w:val="000000"/>
          <w:shd w:val="clear" w:color="auto" w:fill="FFFFFF"/>
        </w:rPr>
        <w:t> </w:t>
      </w:r>
      <w:r w:rsidRPr="003636C9">
        <w:rPr>
          <w:rStyle w:val="Strong"/>
          <w:rFonts w:ascii="Arial" w:hAnsi="Arial" w:cs="Arial"/>
          <w:color w:val="000000"/>
          <w:shd w:val="clear" w:color="auto" w:fill="FFFFFF"/>
        </w:rPr>
        <w:t xml:space="preserve"> "Anti-Infective Agents”</w:t>
      </w:r>
      <w:r w:rsidRPr="003636C9">
        <w:rPr>
          <w:rFonts w:ascii="Arial" w:hAnsi="Arial" w:cs="Arial"/>
          <w:b/>
          <w:bCs/>
          <w:color w:val="000000"/>
          <w:shd w:val="clear" w:color="auto" w:fill="FFFFFF"/>
        </w:rPr>
        <w:t xml:space="preserve"> Bentham Science</w:t>
      </w:r>
      <w:r w:rsidRPr="003636C9">
        <w:rPr>
          <w:rStyle w:val="Strong"/>
          <w:rFonts w:ascii="Arial" w:hAnsi="Arial" w:cs="Arial"/>
          <w:color w:val="000000"/>
          <w:shd w:val="clear" w:color="auto" w:fill="FFFFFF"/>
        </w:rPr>
        <w:t xml:space="preserve"> :</w:t>
      </w:r>
      <w:r w:rsidRPr="003636C9">
        <w:rPr>
          <w:rFonts w:ascii="Arial" w:hAnsi="Arial" w:cs="Arial"/>
          <w:color w:val="000000"/>
          <w:shd w:val="clear" w:color="auto" w:fill="FFFFFF"/>
        </w:rPr>
        <w:t xml:space="preserve"> Volume 16, Number 2; </w:t>
      </w:r>
      <w:r w:rsidRPr="003636C9">
        <w:rPr>
          <w:rStyle w:val="Strong"/>
          <w:rFonts w:ascii="Arial" w:hAnsi="Arial" w:cs="Arial"/>
          <w:color w:val="000000"/>
          <w:shd w:val="clear" w:color="auto" w:fill="FFFFFF"/>
        </w:rPr>
        <w:t>2018</w:t>
      </w:r>
    </w:p>
    <w:p w:rsidR="003636C9" w:rsidRPr="003636C9" w:rsidRDefault="003636C9" w:rsidP="003636C9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t>divya</w:t>
      </w:r>
      <w:proofErr w:type="spellEnd"/>
      <w:r w:rsidRPr="003636C9">
        <w:rPr>
          <w:rFonts w:ascii="Arial" w:hAnsi="Arial" w:cs="Arial"/>
          <w:color w:val="000000"/>
        </w:rPr>
        <w:t xml:space="preserve"> murahari</w:t>
      </w:r>
      <w:r w:rsidRPr="003636C9">
        <w:rPr>
          <w:rFonts w:ascii="Arial" w:hAnsi="Arial" w:cs="Arial"/>
          <w:color w:val="000000"/>
          <w:vertAlign w:val="superscript"/>
        </w:rPr>
        <w:t>1</w:t>
      </w:r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sireesha</w:t>
      </w:r>
      <w:proofErr w:type="spellEnd"/>
      <w:r w:rsidRPr="003636C9">
        <w:rPr>
          <w:rFonts w:ascii="Arial" w:hAnsi="Arial" w:cs="Arial"/>
          <w:color w:val="000000"/>
        </w:rPr>
        <w:t xml:space="preserve"> tanniru</w:t>
      </w:r>
      <w:r w:rsidRPr="003636C9">
        <w:rPr>
          <w:rFonts w:ascii="Arial" w:hAnsi="Arial" w:cs="Arial"/>
          <w:color w:val="000000"/>
          <w:vertAlign w:val="superscript"/>
        </w:rPr>
        <w:t>1</w:t>
      </w:r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lavanya</w:t>
      </w:r>
      <w:proofErr w:type="spellEnd"/>
      <w:r w:rsidRPr="003636C9">
        <w:rPr>
          <w:rFonts w:ascii="Arial" w:hAnsi="Arial" w:cs="Arial"/>
          <w:color w:val="000000"/>
        </w:rPr>
        <w:t xml:space="preserve"> poonem</w:t>
      </w:r>
      <w:r w:rsidRPr="003636C9">
        <w:rPr>
          <w:rFonts w:ascii="Arial" w:hAnsi="Arial" w:cs="Arial"/>
          <w:color w:val="000000"/>
          <w:vertAlign w:val="superscript"/>
        </w:rPr>
        <w:t>1</w:t>
      </w:r>
      <w:r w:rsidRPr="003636C9">
        <w:rPr>
          <w:rFonts w:ascii="Arial" w:hAnsi="Arial" w:cs="Arial"/>
          <w:color w:val="000000"/>
        </w:rPr>
        <w:t>aleti paramesh</w:t>
      </w:r>
      <w:r w:rsidRPr="003636C9">
        <w:rPr>
          <w:rFonts w:ascii="Arial" w:hAnsi="Arial" w:cs="Arial"/>
          <w:color w:val="000000"/>
          <w:vertAlign w:val="superscript"/>
        </w:rPr>
        <w:t>1</w:t>
      </w:r>
      <w:r w:rsidRPr="003636C9">
        <w:rPr>
          <w:rFonts w:ascii="Arial" w:hAnsi="Arial" w:cs="Arial"/>
          <w:color w:val="000000"/>
        </w:rPr>
        <w:t>, kamarapusudheerkumar</w:t>
      </w:r>
      <w:r w:rsidRPr="003636C9">
        <w:rPr>
          <w:rFonts w:ascii="Arial" w:hAnsi="Arial" w:cs="Arial"/>
          <w:color w:val="000000"/>
          <w:vertAlign w:val="superscript"/>
        </w:rPr>
        <w:t>1</w:t>
      </w:r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malathi</w:t>
      </w:r>
      <w:proofErr w:type="spellEnd"/>
      <w:r w:rsidRPr="003636C9">
        <w:rPr>
          <w:rFonts w:ascii="Arial" w:hAnsi="Arial" w:cs="Arial"/>
          <w:color w:val="000000"/>
        </w:rPr>
        <w:t xml:space="preserve"> jojula</w:t>
      </w:r>
      <w:r w:rsidRPr="003636C9">
        <w:rPr>
          <w:rFonts w:ascii="Arial" w:hAnsi="Arial" w:cs="Arial"/>
          <w:color w:val="000000"/>
          <w:vertAlign w:val="superscript"/>
        </w:rPr>
        <w:t>1*</w:t>
      </w:r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shravan</w:t>
      </w:r>
      <w:proofErr w:type="spellEnd"/>
      <w:r w:rsidRPr="003636C9">
        <w:rPr>
          <w:rFonts w:ascii="Arial" w:hAnsi="Arial" w:cs="Arial"/>
          <w:color w:val="000000"/>
        </w:rPr>
        <w:t xml:space="preserve"> gunda</w:t>
      </w:r>
      <w:r w:rsidRPr="003636C9">
        <w:rPr>
          <w:rFonts w:ascii="Arial" w:hAnsi="Arial" w:cs="Arial"/>
          <w:color w:val="000000"/>
          <w:vertAlign w:val="superscript"/>
        </w:rPr>
        <w:t>3,</w:t>
      </w:r>
      <w:r w:rsidRPr="003636C9">
        <w:rPr>
          <w:rFonts w:ascii="Arial" w:hAnsi="Arial" w:cs="Arial"/>
          <w:color w:val="000000"/>
        </w:rPr>
        <w:t xml:space="preserve"> anti- mycobacterial screening methods for new compound identification n; </w:t>
      </w:r>
      <w:proofErr w:type="spellStart"/>
      <w:r w:rsidRPr="003636C9">
        <w:rPr>
          <w:rFonts w:ascii="Arial" w:hAnsi="Arial" w:cs="Arial"/>
          <w:color w:val="000000"/>
        </w:rPr>
        <w:t>ejbps</w:t>
      </w:r>
      <w:proofErr w:type="spellEnd"/>
      <w:r w:rsidRPr="003636C9">
        <w:rPr>
          <w:rFonts w:ascii="Arial" w:hAnsi="Arial" w:cs="Arial"/>
          <w:color w:val="000000"/>
        </w:rPr>
        <w:t>, 2018</w:t>
      </w:r>
    </w:p>
    <w:p w:rsidR="003636C9" w:rsidRPr="003636C9" w:rsidRDefault="003636C9" w:rsidP="003636C9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t>Sireesha</w:t>
      </w:r>
      <w:proofErr w:type="spellEnd"/>
      <w:r w:rsidRPr="003636C9">
        <w:rPr>
          <w:rFonts w:ascii="Arial" w:hAnsi="Arial" w:cs="Arial"/>
          <w:color w:val="000000"/>
        </w:rPr>
        <w:t xml:space="preserve"> Tanniru1 , </w:t>
      </w:r>
      <w:proofErr w:type="spellStart"/>
      <w:r w:rsidRPr="003636C9">
        <w:rPr>
          <w:rFonts w:ascii="Arial" w:hAnsi="Arial" w:cs="Arial"/>
          <w:color w:val="000000"/>
        </w:rPr>
        <w:t>Lavanya</w:t>
      </w:r>
      <w:proofErr w:type="spellEnd"/>
      <w:r w:rsidRPr="003636C9">
        <w:rPr>
          <w:rFonts w:ascii="Arial" w:hAnsi="Arial" w:cs="Arial"/>
          <w:color w:val="000000"/>
        </w:rPr>
        <w:t xml:space="preserve"> Poonem2 , </w:t>
      </w:r>
      <w:proofErr w:type="spellStart"/>
      <w:r w:rsidRPr="003636C9">
        <w:rPr>
          <w:rFonts w:ascii="Arial" w:hAnsi="Arial" w:cs="Arial"/>
          <w:color w:val="000000"/>
        </w:rPr>
        <w:t>Mamatha</w:t>
      </w:r>
      <w:proofErr w:type="spellEnd"/>
      <w:r w:rsidRPr="003636C9">
        <w:rPr>
          <w:rFonts w:ascii="Arial" w:hAnsi="Arial" w:cs="Arial"/>
          <w:color w:val="000000"/>
        </w:rPr>
        <w:t xml:space="preserve"> Padde2 , Father Jyothish3 , </w:t>
      </w:r>
      <w:proofErr w:type="spellStart"/>
      <w:r w:rsidRPr="003636C9">
        <w:rPr>
          <w:rFonts w:ascii="Arial" w:hAnsi="Arial" w:cs="Arial"/>
          <w:color w:val="000000"/>
        </w:rPr>
        <w:t>Chakrapani</w:t>
      </w:r>
      <w:proofErr w:type="spellEnd"/>
      <w:r w:rsidRPr="003636C9">
        <w:rPr>
          <w:rFonts w:ascii="Arial" w:hAnsi="Arial" w:cs="Arial"/>
          <w:color w:val="000000"/>
        </w:rPr>
        <w:t xml:space="preserve"> Chatla4 , </w:t>
      </w:r>
      <w:proofErr w:type="spellStart"/>
      <w:r w:rsidRPr="003636C9">
        <w:rPr>
          <w:rFonts w:ascii="Arial" w:hAnsi="Arial" w:cs="Arial"/>
          <w:color w:val="000000"/>
        </w:rPr>
        <w:t>Suryaprakash</w:t>
      </w:r>
      <w:proofErr w:type="spellEnd"/>
      <w:r w:rsidRPr="003636C9">
        <w:rPr>
          <w:rFonts w:ascii="Arial" w:hAnsi="Arial" w:cs="Arial"/>
          <w:color w:val="000000"/>
        </w:rPr>
        <w:t xml:space="preserve"> Chakramahanti5 , Malathi Jojula6; Blood Agar can be an Effective Alternate Media for Solid Culture of Mycobacterium tuberculosis in Resource-poor Settings, a Report from Warangal, India; International Journal of Scientific Study | January 2018 | </w:t>
      </w:r>
      <w:proofErr w:type="spellStart"/>
      <w:r w:rsidRPr="003636C9">
        <w:rPr>
          <w:rFonts w:ascii="Arial" w:hAnsi="Arial" w:cs="Arial"/>
          <w:color w:val="000000"/>
        </w:rPr>
        <w:t>Vol</w:t>
      </w:r>
      <w:proofErr w:type="spellEnd"/>
      <w:r w:rsidRPr="003636C9">
        <w:rPr>
          <w:rFonts w:ascii="Arial" w:hAnsi="Arial" w:cs="Arial"/>
          <w:color w:val="000000"/>
        </w:rPr>
        <w:t xml:space="preserve"> 5 | Issue 10</w:t>
      </w:r>
    </w:p>
    <w:p w:rsidR="003636C9" w:rsidRPr="003636C9" w:rsidRDefault="003636C9" w:rsidP="003636C9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t>Mohana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Rao</w:t>
      </w:r>
      <w:proofErr w:type="spellEnd"/>
      <w:r w:rsidRPr="003636C9">
        <w:rPr>
          <w:rFonts w:ascii="Arial" w:hAnsi="Arial" w:cs="Arial"/>
          <w:color w:val="000000"/>
        </w:rPr>
        <w:t xml:space="preserve"> Anguru1*, Ashok Kumar Taduri1 , Rama Devi Bhoomireddy1 , Malathi Jojula2 and </w:t>
      </w:r>
      <w:proofErr w:type="spellStart"/>
      <w:r w:rsidRPr="003636C9">
        <w:rPr>
          <w:rFonts w:ascii="Arial" w:hAnsi="Arial" w:cs="Arial"/>
          <w:color w:val="000000"/>
        </w:rPr>
        <w:t>Shravan</w:t>
      </w:r>
      <w:proofErr w:type="spellEnd"/>
      <w:r w:rsidRPr="003636C9">
        <w:rPr>
          <w:rFonts w:ascii="Arial" w:hAnsi="Arial" w:cs="Arial"/>
          <w:color w:val="000000"/>
        </w:rPr>
        <w:t xml:space="preserve"> Kumar Gunda3 ; Novel drug targets for Mycobacterium tuberculosis: 2-heterostyrylbenzimidazoles as inhibitors of cell wall protein synthesis; l. Chemistry Central Journal (2017) 11:68</w:t>
      </w:r>
    </w:p>
    <w:p w:rsidR="003636C9" w:rsidRPr="003636C9" w:rsidRDefault="003636C9" w:rsidP="003636C9">
      <w:pPr>
        <w:numPr>
          <w:ilvl w:val="0"/>
          <w:numId w:val="2"/>
        </w:numPr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t>SireeshaTanniru</w:t>
      </w:r>
      <w:proofErr w:type="spellEnd"/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Syed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Asha</w:t>
      </w:r>
      <w:proofErr w:type="spellEnd"/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Lavanya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Poonem</w:t>
      </w:r>
      <w:proofErr w:type="spellEnd"/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Divya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Murahari</w:t>
      </w:r>
      <w:proofErr w:type="spellEnd"/>
      <w:r w:rsidRPr="003636C9">
        <w:rPr>
          <w:rFonts w:ascii="Arial" w:hAnsi="Arial" w:cs="Arial"/>
          <w:color w:val="000000"/>
        </w:rPr>
        <w:t xml:space="preserve">, Malathi Jojula, </w:t>
      </w:r>
      <w:proofErr w:type="spellStart"/>
      <w:r w:rsidRPr="003636C9">
        <w:rPr>
          <w:rFonts w:ascii="Arial" w:hAnsi="Arial" w:cs="Arial"/>
          <w:color w:val="000000"/>
        </w:rPr>
        <w:t>Suman</w:t>
      </w:r>
      <w:proofErr w:type="spellEnd"/>
      <w:r w:rsidRPr="003636C9">
        <w:rPr>
          <w:rFonts w:ascii="Arial" w:hAnsi="Arial" w:cs="Arial"/>
          <w:color w:val="000000"/>
        </w:rPr>
        <w:t xml:space="preserve"> T. “Nutritional effect, care and support for patients with tuberculosis among diabetes: a study from Warangal district” Pharmaceutical and Biological </w:t>
      </w:r>
      <w:proofErr w:type="spellStart"/>
      <w:proofErr w:type="gramStart"/>
      <w:r w:rsidRPr="003636C9">
        <w:rPr>
          <w:rFonts w:ascii="Arial" w:hAnsi="Arial" w:cs="Arial"/>
          <w:color w:val="000000"/>
        </w:rPr>
        <w:t>Evalutions</w:t>
      </w:r>
      <w:proofErr w:type="spellEnd"/>
      <w:r w:rsidRPr="003636C9">
        <w:rPr>
          <w:rFonts w:ascii="Arial" w:hAnsi="Arial" w:cs="Arial"/>
          <w:color w:val="000000"/>
        </w:rPr>
        <w:t>(</w:t>
      </w:r>
      <w:proofErr w:type="gramEnd"/>
      <w:r w:rsidRPr="003636C9">
        <w:rPr>
          <w:rFonts w:ascii="Arial" w:hAnsi="Arial" w:cs="Arial"/>
          <w:color w:val="000000"/>
        </w:rPr>
        <w:t>2017) 59-65.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t>Mounika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Arrabelli</w:t>
      </w:r>
      <w:proofErr w:type="spellEnd"/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Raghuram</w:t>
      </w:r>
      <w:proofErr w:type="spellEnd"/>
      <w:r w:rsidRPr="003636C9">
        <w:rPr>
          <w:rFonts w:ascii="Arial" w:hAnsi="Arial" w:cs="Arial"/>
          <w:color w:val="000000"/>
        </w:rPr>
        <w:t xml:space="preserve"> Reddy </w:t>
      </w:r>
      <w:proofErr w:type="spellStart"/>
      <w:r w:rsidRPr="003636C9">
        <w:rPr>
          <w:rFonts w:ascii="Arial" w:hAnsi="Arial" w:cs="Arial"/>
          <w:color w:val="000000"/>
        </w:rPr>
        <w:t>Adidala</w:t>
      </w:r>
      <w:proofErr w:type="spellEnd"/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Chakrapani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Chatla</w:t>
      </w:r>
      <w:proofErr w:type="spellEnd"/>
      <w:r w:rsidRPr="003636C9">
        <w:rPr>
          <w:rFonts w:ascii="Arial" w:hAnsi="Arial" w:cs="Arial"/>
          <w:color w:val="000000"/>
        </w:rPr>
        <w:t xml:space="preserve">, </w:t>
      </w:r>
      <w:proofErr w:type="spellStart"/>
      <w:r w:rsidRPr="003636C9">
        <w:rPr>
          <w:rFonts w:ascii="Arial" w:hAnsi="Arial" w:cs="Arial"/>
          <w:color w:val="000000"/>
        </w:rPr>
        <w:t>SireeshaTanniru</w:t>
      </w:r>
      <w:proofErr w:type="spellEnd"/>
      <w:r w:rsidRPr="003636C9">
        <w:rPr>
          <w:rFonts w:ascii="Arial" w:hAnsi="Arial" w:cs="Arial"/>
          <w:color w:val="000000"/>
        </w:rPr>
        <w:t xml:space="preserve">., </w:t>
      </w:r>
      <w:proofErr w:type="spellStart"/>
      <w:r w:rsidRPr="003636C9">
        <w:rPr>
          <w:rFonts w:ascii="Arial" w:hAnsi="Arial" w:cs="Arial"/>
          <w:color w:val="000000"/>
        </w:rPr>
        <w:t>Surayaprakash</w:t>
      </w:r>
      <w:proofErr w:type="spellEnd"/>
      <w:r w:rsidRPr="003636C9">
        <w:rPr>
          <w:rFonts w:ascii="Arial" w:hAnsi="Arial" w:cs="Arial"/>
          <w:color w:val="000000"/>
        </w:rPr>
        <w:t xml:space="preserve"> Ch. Malathi Jojula*,“Pulmonary tuberculosis in HIV-infected patients presenting with normal chest radiograph and negative sputum smear” </w:t>
      </w:r>
      <w:r w:rsidRPr="003636C9">
        <w:rPr>
          <w:rFonts w:ascii="Arial" w:hAnsi="Arial" w:cs="Arial"/>
          <w:i/>
          <w:iCs/>
          <w:color w:val="000000"/>
        </w:rPr>
        <w:t>Journal of Health Science 2016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t>Narender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Malothu</w:t>
      </w:r>
      <w:proofErr w:type="spellEnd"/>
      <w:r w:rsidRPr="003636C9">
        <w:rPr>
          <w:rFonts w:ascii="Arial" w:hAnsi="Arial" w:cs="Arial"/>
          <w:color w:val="000000"/>
        </w:rPr>
        <w:t xml:space="preserve"> a, </w:t>
      </w:r>
      <w:proofErr w:type="spellStart"/>
      <w:r w:rsidRPr="003636C9">
        <w:rPr>
          <w:rFonts w:ascii="Arial" w:hAnsi="Arial" w:cs="Arial"/>
          <w:color w:val="000000"/>
        </w:rPr>
        <w:t>Jaswanth</w:t>
      </w:r>
      <w:proofErr w:type="spellEnd"/>
      <w:r w:rsidRPr="003636C9">
        <w:rPr>
          <w:rFonts w:ascii="Arial" w:hAnsi="Arial" w:cs="Arial"/>
          <w:color w:val="000000"/>
        </w:rPr>
        <w:t xml:space="preserve"> S. </w:t>
      </w:r>
      <w:proofErr w:type="spellStart"/>
      <w:r w:rsidRPr="003636C9">
        <w:rPr>
          <w:rFonts w:ascii="Arial" w:hAnsi="Arial" w:cs="Arial"/>
          <w:color w:val="000000"/>
        </w:rPr>
        <w:t>Bhandaru</w:t>
      </w:r>
      <w:proofErr w:type="spellEnd"/>
      <w:r w:rsidRPr="003636C9">
        <w:rPr>
          <w:rFonts w:ascii="Arial" w:hAnsi="Arial" w:cs="Arial"/>
          <w:color w:val="000000"/>
        </w:rPr>
        <w:t xml:space="preserve"> a, </w:t>
      </w:r>
      <w:proofErr w:type="spellStart"/>
      <w:r w:rsidRPr="003636C9">
        <w:rPr>
          <w:rFonts w:ascii="Arial" w:hAnsi="Arial" w:cs="Arial"/>
          <w:color w:val="000000"/>
        </w:rPr>
        <w:t>UmasankarKulandaivelu</w:t>
      </w:r>
      <w:proofErr w:type="spellEnd"/>
      <w:r w:rsidRPr="003636C9">
        <w:rPr>
          <w:rFonts w:ascii="Arial" w:hAnsi="Arial" w:cs="Arial"/>
          <w:color w:val="000000"/>
        </w:rPr>
        <w:t xml:space="preserve"> b, Malathi Jojula c,  </w:t>
      </w:r>
      <w:proofErr w:type="spellStart"/>
      <w:r w:rsidRPr="003636C9">
        <w:rPr>
          <w:rFonts w:ascii="Arial" w:hAnsi="Arial" w:cs="Arial"/>
          <w:color w:val="000000"/>
        </w:rPr>
        <w:t>Raghuram</w:t>
      </w:r>
      <w:proofErr w:type="spellEnd"/>
      <w:r w:rsidRPr="003636C9">
        <w:rPr>
          <w:rFonts w:ascii="Arial" w:hAnsi="Arial" w:cs="Arial"/>
          <w:color w:val="000000"/>
        </w:rPr>
        <w:t xml:space="preserve"> Reddy </w:t>
      </w:r>
      <w:proofErr w:type="spellStart"/>
      <w:r w:rsidRPr="003636C9">
        <w:rPr>
          <w:rFonts w:ascii="Arial" w:hAnsi="Arial" w:cs="Arial"/>
          <w:color w:val="000000"/>
        </w:rPr>
        <w:t>Adidala</w:t>
      </w:r>
      <w:proofErr w:type="spellEnd"/>
      <w:r w:rsidRPr="003636C9">
        <w:rPr>
          <w:rFonts w:ascii="Arial" w:hAnsi="Arial" w:cs="Arial"/>
          <w:color w:val="000000"/>
        </w:rPr>
        <w:t xml:space="preserve"> c, </w:t>
      </w:r>
      <w:proofErr w:type="spellStart"/>
      <w:r w:rsidRPr="003636C9">
        <w:rPr>
          <w:rFonts w:ascii="Arial" w:hAnsi="Arial" w:cs="Arial"/>
          <w:color w:val="000000"/>
        </w:rPr>
        <w:t>Umadevi</w:t>
      </w:r>
      <w:proofErr w:type="spellEnd"/>
      <w:r w:rsidRPr="003636C9">
        <w:rPr>
          <w:rFonts w:ascii="Arial" w:hAnsi="Arial" w:cs="Arial"/>
          <w:color w:val="000000"/>
        </w:rPr>
        <w:t xml:space="preserve"> K. R. d, </w:t>
      </w:r>
      <w:proofErr w:type="spellStart"/>
      <w:r w:rsidRPr="003636C9">
        <w:rPr>
          <w:rFonts w:ascii="Arial" w:hAnsi="Arial" w:cs="Arial"/>
          <w:color w:val="000000"/>
        </w:rPr>
        <w:t>Dusthackeer</w:t>
      </w:r>
      <w:proofErr w:type="spellEnd"/>
      <w:r w:rsidRPr="003636C9">
        <w:rPr>
          <w:rFonts w:ascii="Arial" w:hAnsi="Arial" w:cs="Arial"/>
          <w:color w:val="000000"/>
        </w:rPr>
        <w:t xml:space="preserve"> A. V. N. d, </w:t>
      </w:r>
      <w:proofErr w:type="spellStart"/>
      <w:r w:rsidRPr="003636C9">
        <w:rPr>
          <w:rFonts w:ascii="Arial" w:hAnsi="Arial" w:cs="Arial"/>
          <w:color w:val="000000"/>
        </w:rPr>
        <w:t>Venkat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Rao</w:t>
      </w:r>
      <w:proofErr w:type="spellEnd"/>
      <w:r w:rsidRPr="003636C9">
        <w:rPr>
          <w:rFonts w:ascii="Arial" w:hAnsi="Arial" w:cs="Arial"/>
          <w:color w:val="000000"/>
        </w:rPr>
        <w:t xml:space="preserve"> Kaki e, </w:t>
      </w:r>
      <w:proofErr w:type="spellStart"/>
      <w:r w:rsidRPr="003636C9">
        <w:rPr>
          <w:rFonts w:ascii="Arial" w:hAnsi="Arial" w:cs="Arial"/>
          <w:color w:val="000000"/>
        </w:rPr>
        <w:t>Raghuram</w:t>
      </w:r>
      <w:proofErr w:type="spellEnd"/>
      <w:r w:rsidRPr="003636C9">
        <w:rPr>
          <w:rFonts w:ascii="Arial" w:hAnsi="Arial" w:cs="Arial"/>
          <w:color w:val="000000"/>
        </w:rPr>
        <w:t xml:space="preserve"> R. </w:t>
      </w:r>
      <w:proofErr w:type="spellStart"/>
      <w:r w:rsidRPr="003636C9">
        <w:rPr>
          <w:rFonts w:ascii="Arial" w:hAnsi="Arial" w:cs="Arial"/>
          <w:color w:val="000000"/>
        </w:rPr>
        <w:t>Akkinepallya,</w:t>
      </w:r>
      <w:r w:rsidRPr="003636C9">
        <w:rPr>
          <w:rFonts w:ascii="Arial" w:eastAsia="AdvCORRESAST" w:hAnsi="Cambria Math" w:cs="Arial"/>
          <w:color w:val="000000"/>
        </w:rPr>
        <w:t>⇑</w:t>
      </w:r>
      <w:r w:rsidRPr="003636C9">
        <w:rPr>
          <w:rFonts w:ascii="Arial" w:hAnsi="Arial" w:cs="Arial"/>
          <w:color w:val="000000"/>
        </w:rPr>
        <w:t>Synthesis</w:t>
      </w:r>
      <w:proofErr w:type="spellEnd"/>
      <w:r w:rsidRPr="003636C9">
        <w:rPr>
          <w:rFonts w:ascii="Arial" w:hAnsi="Arial" w:cs="Arial"/>
          <w:color w:val="000000"/>
        </w:rPr>
        <w:t xml:space="preserve">, In Vitro </w:t>
      </w:r>
      <w:proofErr w:type="spellStart"/>
      <w:r w:rsidRPr="003636C9">
        <w:rPr>
          <w:rFonts w:ascii="Arial" w:hAnsi="Arial" w:cs="Arial"/>
          <w:color w:val="000000"/>
        </w:rPr>
        <w:t>Antimycobacterial</w:t>
      </w:r>
      <w:proofErr w:type="spellEnd"/>
      <w:r w:rsidRPr="003636C9">
        <w:rPr>
          <w:rFonts w:ascii="Arial" w:hAnsi="Arial" w:cs="Arial"/>
          <w:color w:val="000000"/>
        </w:rPr>
        <w:t xml:space="preserve"> Evaluation and Docking Studies of Some New 5,6,7,8-etrahydropyrido[4',3':4,5]</w:t>
      </w:r>
      <w:proofErr w:type="spellStart"/>
      <w:r w:rsidRPr="003636C9">
        <w:rPr>
          <w:rFonts w:ascii="Arial" w:hAnsi="Arial" w:cs="Arial"/>
          <w:color w:val="000000"/>
        </w:rPr>
        <w:t>thieno</w:t>
      </w:r>
      <w:proofErr w:type="spellEnd"/>
      <w:r w:rsidRPr="003636C9">
        <w:rPr>
          <w:rFonts w:ascii="Arial" w:hAnsi="Arial" w:cs="Arial"/>
          <w:color w:val="000000"/>
        </w:rPr>
        <w:t>[2,3-d]pyrimidin-4(3H)-one Schiff Bases Bioorganic &amp; Medicinal Chemistry Letters 26 (2016) 836–840</w:t>
      </w:r>
    </w:p>
    <w:p w:rsidR="003636C9" w:rsidRPr="003636C9" w:rsidRDefault="003636C9" w:rsidP="003636C9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636C9">
        <w:rPr>
          <w:rFonts w:ascii="Arial" w:hAnsi="Arial" w:cs="Arial"/>
          <w:sz w:val="22"/>
          <w:szCs w:val="22"/>
        </w:rPr>
        <w:t>Sireesha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T, </w:t>
      </w:r>
      <w:proofErr w:type="spellStart"/>
      <w:r w:rsidRPr="003636C9">
        <w:rPr>
          <w:rFonts w:ascii="Arial" w:hAnsi="Arial" w:cs="Arial"/>
          <w:sz w:val="22"/>
          <w:szCs w:val="22"/>
        </w:rPr>
        <w:t>Asha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S 1, Malathi J 2, </w:t>
      </w:r>
      <w:proofErr w:type="spellStart"/>
      <w:r w:rsidRPr="003636C9">
        <w:rPr>
          <w:rFonts w:ascii="Arial" w:hAnsi="Arial" w:cs="Arial"/>
          <w:sz w:val="22"/>
          <w:szCs w:val="22"/>
        </w:rPr>
        <w:t>Raghu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ram </w:t>
      </w:r>
      <w:proofErr w:type="spellStart"/>
      <w:r w:rsidRPr="003636C9">
        <w:rPr>
          <w:rFonts w:ascii="Arial" w:hAnsi="Arial" w:cs="Arial"/>
          <w:sz w:val="22"/>
          <w:szCs w:val="22"/>
        </w:rPr>
        <w:t>reddy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A 2, </w:t>
      </w:r>
      <w:proofErr w:type="spellStart"/>
      <w:r w:rsidRPr="003636C9">
        <w:rPr>
          <w:rFonts w:ascii="Arial" w:hAnsi="Arial" w:cs="Arial"/>
          <w:sz w:val="22"/>
          <w:szCs w:val="22"/>
        </w:rPr>
        <w:t>Mounika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A 2, </w:t>
      </w:r>
      <w:proofErr w:type="spellStart"/>
      <w:r w:rsidRPr="003636C9">
        <w:rPr>
          <w:rFonts w:ascii="Arial" w:hAnsi="Arial" w:cs="Arial"/>
          <w:sz w:val="22"/>
          <w:szCs w:val="22"/>
        </w:rPr>
        <w:t>Mamatha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P 2.A study on diabetic type 2 prevalence among urban population compared with rural population of Warangal and Adjoining Districts of Telangana. World J </w:t>
      </w:r>
      <w:proofErr w:type="spellStart"/>
      <w:r w:rsidRPr="003636C9">
        <w:rPr>
          <w:rFonts w:ascii="Arial" w:hAnsi="Arial" w:cs="Arial"/>
          <w:sz w:val="22"/>
          <w:szCs w:val="22"/>
        </w:rPr>
        <w:t>Pharm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636C9">
        <w:rPr>
          <w:rFonts w:ascii="Arial" w:hAnsi="Arial" w:cs="Arial"/>
          <w:sz w:val="22"/>
          <w:szCs w:val="22"/>
        </w:rPr>
        <w:t>sci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2015</w:t>
      </w:r>
      <w:proofErr w:type="gramStart"/>
      <w:r w:rsidRPr="003636C9">
        <w:rPr>
          <w:rFonts w:ascii="Arial" w:hAnsi="Arial" w:cs="Arial"/>
          <w:sz w:val="22"/>
          <w:szCs w:val="22"/>
        </w:rPr>
        <w:t>;3</w:t>
      </w:r>
      <w:proofErr w:type="gramEnd"/>
      <w:r w:rsidRPr="003636C9">
        <w:rPr>
          <w:rFonts w:ascii="Arial" w:hAnsi="Arial" w:cs="Arial"/>
          <w:sz w:val="22"/>
          <w:szCs w:val="22"/>
        </w:rPr>
        <w:t xml:space="preserve">(7) :1375 – 1380. </w:t>
      </w:r>
    </w:p>
    <w:p w:rsidR="003636C9" w:rsidRPr="003636C9" w:rsidRDefault="003636C9" w:rsidP="003636C9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3636C9">
        <w:rPr>
          <w:rFonts w:ascii="Arial" w:hAnsi="Arial" w:cs="Arial"/>
          <w:bCs/>
          <w:sz w:val="22"/>
          <w:szCs w:val="22"/>
        </w:rPr>
        <w:t>Shailesh</w:t>
      </w:r>
      <w:proofErr w:type="spellEnd"/>
      <w:r w:rsidRPr="003636C9">
        <w:rPr>
          <w:rFonts w:ascii="Arial" w:hAnsi="Arial" w:cs="Arial"/>
          <w:bCs/>
          <w:sz w:val="22"/>
          <w:szCs w:val="22"/>
        </w:rPr>
        <w:t xml:space="preserve"> d¹, </w:t>
      </w:r>
      <w:proofErr w:type="spellStart"/>
      <w:r w:rsidRPr="003636C9">
        <w:rPr>
          <w:rFonts w:ascii="Arial" w:hAnsi="Arial" w:cs="Arial"/>
          <w:bCs/>
          <w:sz w:val="22"/>
          <w:szCs w:val="22"/>
        </w:rPr>
        <w:t>malathi</w:t>
      </w:r>
      <w:proofErr w:type="spellEnd"/>
      <w:r w:rsidRPr="003636C9">
        <w:rPr>
          <w:rFonts w:ascii="Arial" w:hAnsi="Arial" w:cs="Arial"/>
          <w:bCs/>
          <w:sz w:val="22"/>
          <w:szCs w:val="22"/>
        </w:rPr>
        <w:t xml:space="preserve"> j2, </w:t>
      </w:r>
      <w:proofErr w:type="spellStart"/>
      <w:r w:rsidRPr="003636C9">
        <w:rPr>
          <w:rFonts w:ascii="Arial" w:hAnsi="Arial" w:cs="Arial"/>
          <w:bCs/>
          <w:sz w:val="22"/>
          <w:szCs w:val="22"/>
        </w:rPr>
        <w:t>buchareddy</w:t>
      </w:r>
      <w:proofErr w:type="spellEnd"/>
      <w:r w:rsidRPr="003636C9">
        <w:rPr>
          <w:rFonts w:ascii="Arial" w:hAnsi="Arial" w:cs="Arial"/>
          <w:bCs/>
          <w:sz w:val="22"/>
          <w:szCs w:val="22"/>
        </w:rPr>
        <w:t xml:space="preserve"> p3; </w:t>
      </w:r>
      <w:proofErr w:type="gramStart"/>
      <w:r w:rsidRPr="003636C9">
        <w:rPr>
          <w:rFonts w:ascii="Arial" w:hAnsi="Arial" w:cs="Arial"/>
          <w:bCs/>
          <w:sz w:val="22"/>
          <w:szCs w:val="22"/>
        </w:rPr>
        <w:t>A</w:t>
      </w:r>
      <w:proofErr w:type="gramEnd"/>
      <w:r w:rsidRPr="003636C9">
        <w:rPr>
          <w:rFonts w:ascii="Arial" w:hAnsi="Arial" w:cs="Arial"/>
          <w:bCs/>
          <w:sz w:val="22"/>
          <w:szCs w:val="22"/>
        </w:rPr>
        <w:t xml:space="preserve"> study report from pharmaceutical industries which cross plays a vital role in research &amp; development. </w:t>
      </w:r>
      <w:r w:rsidRPr="003636C9">
        <w:rPr>
          <w:rFonts w:ascii="Arial" w:hAnsi="Arial" w:cs="Arial"/>
          <w:sz w:val="22"/>
          <w:szCs w:val="22"/>
        </w:rPr>
        <w:t xml:space="preserve">International journal of </w:t>
      </w:r>
      <w:proofErr w:type="spellStart"/>
      <w:r w:rsidRPr="003636C9">
        <w:rPr>
          <w:rFonts w:ascii="Arial" w:hAnsi="Arial" w:cs="Arial"/>
          <w:sz w:val="22"/>
          <w:szCs w:val="22"/>
        </w:rPr>
        <w:t>phytopharmacy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research, </w:t>
      </w:r>
      <w:proofErr w:type="spellStart"/>
      <w:r w:rsidRPr="003636C9">
        <w:rPr>
          <w:rFonts w:ascii="Arial" w:hAnsi="Arial" w:cs="Arial"/>
          <w:sz w:val="22"/>
          <w:szCs w:val="22"/>
        </w:rPr>
        <w:t>Vol</w:t>
      </w:r>
      <w:proofErr w:type="spellEnd"/>
      <w:r w:rsidRPr="003636C9">
        <w:rPr>
          <w:rFonts w:ascii="Arial" w:hAnsi="Arial" w:cs="Arial"/>
          <w:sz w:val="22"/>
          <w:szCs w:val="22"/>
        </w:rPr>
        <w:t xml:space="preserve"> 5 | Issue 1 | 2014 | 4-8.</w:t>
      </w:r>
    </w:p>
    <w:p w:rsidR="003636C9" w:rsidRPr="003636C9" w:rsidRDefault="003636C9" w:rsidP="003636C9">
      <w:pPr>
        <w:pStyle w:val="Default"/>
        <w:numPr>
          <w:ilvl w:val="0"/>
          <w:numId w:val="2"/>
        </w:numPr>
        <w:jc w:val="both"/>
        <w:rPr>
          <w:rFonts w:ascii="Arial" w:hAnsi="Arial" w:cs="Arial"/>
          <w:iCs/>
          <w:sz w:val="22"/>
          <w:szCs w:val="22"/>
        </w:rPr>
      </w:pPr>
      <w:proofErr w:type="spellStart"/>
      <w:r w:rsidRPr="003636C9">
        <w:rPr>
          <w:rFonts w:ascii="Arial" w:hAnsi="Arial" w:cs="Arial"/>
          <w:bCs/>
          <w:sz w:val="22"/>
          <w:szCs w:val="22"/>
        </w:rPr>
        <w:t>Shailesh</w:t>
      </w:r>
      <w:proofErr w:type="spellEnd"/>
      <w:r w:rsidRPr="003636C9">
        <w:rPr>
          <w:rFonts w:ascii="Arial" w:hAnsi="Arial" w:cs="Arial"/>
          <w:bCs/>
          <w:sz w:val="22"/>
          <w:szCs w:val="22"/>
        </w:rPr>
        <w:t xml:space="preserve"> Kumar Develpalli*¹, Malathi Jojula2, </w:t>
      </w:r>
      <w:proofErr w:type="spellStart"/>
      <w:r w:rsidRPr="003636C9">
        <w:rPr>
          <w:rFonts w:ascii="Arial" w:hAnsi="Arial" w:cs="Arial"/>
          <w:bCs/>
          <w:sz w:val="22"/>
          <w:szCs w:val="22"/>
        </w:rPr>
        <w:t>Bucha</w:t>
      </w:r>
      <w:proofErr w:type="spellEnd"/>
      <w:r w:rsidRPr="003636C9">
        <w:rPr>
          <w:rFonts w:ascii="Arial" w:hAnsi="Arial" w:cs="Arial"/>
          <w:bCs/>
          <w:sz w:val="22"/>
          <w:szCs w:val="22"/>
        </w:rPr>
        <w:t xml:space="preserve"> Reddy Ponakunti3</w:t>
      </w:r>
      <w:proofErr w:type="gramStart"/>
      <w:r w:rsidRPr="003636C9">
        <w:rPr>
          <w:rFonts w:ascii="Arial" w:hAnsi="Arial" w:cs="Arial"/>
          <w:bCs/>
          <w:sz w:val="22"/>
          <w:szCs w:val="22"/>
        </w:rPr>
        <w:t>:</w:t>
      </w:r>
      <w:r w:rsidRPr="003636C9">
        <w:rPr>
          <w:rFonts w:ascii="Arial" w:hAnsi="Arial" w:cs="Arial"/>
          <w:sz w:val="22"/>
          <w:szCs w:val="22"/>
        </w:rPr>
        <w:t>R</w:t>
      </w:r>
      <w:r w:rsidRPr="003636C9">
        <w:rPr>
          <w:rFonts w:ascii="Arial" w:hAnsi="Arial" w:cs="Arial"/>
          <w:bCs/>
          <w:sz w:val="22"/>
          <w:szCs w:val="22"/>
        </w:rPr>
        <w:t>easons</w:t>
      </w:r>
      <w:proofErr w:type="gramEnd"/>
      <w:r w:rsidRPr="003636C9">
        <w:rPr>
          <w:rFonts w:ascii="Arial" w:hAnsi="Arial" w:cs="Arial"/>
          <w:bCs/>
          <w:sz w:val="22"/>
          <w:szCs w:val="22"/>
        </w:rPr>
        <w:t xml:space="preserve"> for outsourcing in pharmaceutical industry International Journal of Pharmacy Practice &amp; Drug Research; </w:t>
      </w:r>
      <w:r w:rsidRPr="003636C9">
        <w:rPr>
          <w:rFonts w:ascii="Arial" w:hAnsi="Arial" w:cs="Arial"/>
          <w:iCs/>
          <w:sz w:val="22"/>
          <w:szCs w:val="22"/>
        </w:rPr>
        <w:t xml:space="preserve">IJPPDR / 4(1), 2014, 15-19. </w:t>
      </w:r>
    </w:p>
    <w:p w:rsidR="003636C9" w:rsidRPr="003636C9" w:rsidRDefault="003636C9" w:rsidP="003636C9">
      <w:pPr>
        <w:pStyle w:val="Default"/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3636C9">
        <w:rPr>
          <w:rFonts w:ascii="Arial" w:hAnsi="Arial" w:cs="Arial"/>
          <w:bCs/>
          <w:sz w:val="22"/>
          <w:szCs w:val="22"/>
        </w:rPr>
        <w:t>Shailesh</w:t>
      </w:r>
      <w:proofErr w:type="spellEnd"/>
      <w:r w:rsidRPr="003636C9">
        <w:rPr>
          <w:rFonts w:ascii="Arial" w:hAnsi="Arial" w:cs="Arial"/>
          <w:bCs/>
          <w:sz w:val="22"/>
          <w:szCs w:val="22"/>
        </w:rPr>
        <w:t xml:space="preserve"> Kumar Develpalli¹, Malathi Jojula2, </w:t>
      </w:r>
      <w:proofErr w:type="spellStart"/>
      <w:r w:rsidRPr="003636C9">
        <w:rPr>
          <w:rFonts w:ascii="Arial" w:hAnsi="Arial" w:cs="Arial"/>
          <w:bCs/>
          <w:sz w:val="22"/>
          <w:szCs w:val="22"/>
        </w:rPr>
        <w:t>Bucha</w:t>
      </w:r>
      <w:proofErr w:type="spellEnd"/>
      <w:r w:rsidRPr="003636C9">
        <w:rPr>
          <w:rFonts w:ascii="Arial" w:hAnsi="Arial" w:cs="Arial"/>
          <w:bCs/>
          <w:sz w:val="22"/>
          <w:szCs w:val="22"/>
        </w:rPr>
        <w:t xml:space="preserve"> Reddy Ponakunti3; </w:t>
      </w:r>
      <w:r w:rsidRPr="003636C9">
        <w:rPr>
          <w:rFonts w:ascii="Arial" w:hAnsi="Arial" w:cs="Arial"/>
          <w:sz w:val="22"/>
          <w:szCs w:val="22"/>
        </w:rPr>
        <w:t>D</w:t>
      </w:r>
      <w:r w:rsidRPr="003636C9">
        <w:rPr>
          <w:rFonts w:ascii="Arial" w:hAnsi="Arial" w:cs="Arial"/>
          <w:bCs/>
          <w:sz w:val="22"/>
          <w:szCs w:val="22"/>
        </w:rPr>
        <w:t>emerits of pharmaceutical outsourcing. International Journal of Biological &amp; Pharmaceutical Research 2014; 4(12): 1171-1176.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Arial" w:hAnsi="Arial" w:cs="Arial"/>
          <w:color w:val="000000"/>
        </w:rPr>
      </w:pPr>
      <w:r w:rsidRPr="003636C9">
        <w:rPr>
          <w:rFonts w:ascii="Arial" w:hAnsi="Arial" w:cs="Arial"/>
          <w:bCs/>
          <w:color w:val="000000"/>
        </w:rPr>
        <w:t xml:space="preserve">M. Jojula1*, M. V. Ramanama2 and S.R. Reddy3. Prevalence of Multidrug-resistant Tuberculosis among Newly Diagnosed Cases of Sputum-positive Pulmonary Tuberculosis from MGM Hospital Warangal; </w:t>
      </w:r>
      <w:r w:rsidRPr="003636C9">
        <w:rPr>
          <w:rFonts w:ascii="Arial" w:hAnsi="Arial" w:cs="Arial"/>
          <w:iCs/>
          <w:color w:val="000000"/>
        </w:rPr>
        <w:t>BIOSCIENCES BIOTECHNOLOGY RESEARCH ASIA</w:t>
      </w:r>
      <w:r w:rsidRPr="003636C9">
        <w:rPr>
          <w:rFonts w:ascii="Arial" w:hAnsi="Arial" w:cs="Arial"/>
          <w:color w:val="000000"/>
        </w:rPr>
        <w:t xml:space="preserve">, June 2013. Vol. </w:t>
      </w:r>
      <w:r w:rsidRPr="003636C9">
        <w:rPr>
          <w:rFonts w:ascii="Arial" w:hAnsi="Arial" w:cs="Arial"/>
          <w:bCs/>
          <w:color w:val="000000"/>
        </w:rPr>
        <w:t>10</w:t>
      </w:r>
      <w:r w:rsidRPr="003636C9">
        <w:rPr>
          <w:rFonts w:ascii="Arial" w:hAnsi="Arial" w:cs="Arial"/>
          <w:color w:val="000000"/>
        </w:rPr>
        <w:t>(1), 475-478</w:t>
      </w:r>
      <w:r w:rsidRPr="003636C9">
        <w:rPr>
          <w:rFonts w:ascii="Arial" w:hAnsi="Arial" w:cs="Arial"/>
          <w:bCs/>
          <w:color w:val="000000"/>
        </w:rPr>
        <w:t>.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lastRenderedPageBreak/>
        <w:t>Jyotsna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Vihnudas</w:t>
      </w:r>
      <w:proofErr w:type="spellEnd"/>
      <w:r w:rsidRPr="003636C9">
        <w:rPr>
          <w:rFonts w:ascii="Arial" w:hAnsi="Arial" w:cs="Arial"/>
          <w:color w:val="000000"/>
        </w:rPr>
        <w:t xml:space="preserve"> *1, Malathi Jojula *2, M.A. </w:t>
      </w:r>
      <w:proofErr w:type="spellStart"/>
      <w:r w:rsidRPr="003636C9">
        <w:rPr>
          <w:rFonts w:ascii="Arial" w:hAnsi="Arial" w:cs="Arial"/>
          <w:color w:val="000000"/>
        </w:rPr>
        <w:t>Singaracharya</w:t>
      </w:r>
      <w:proofErr w:type="spellEnd"/>
      <w:r w:rsidRPr="003636C9">
        <w:rPr>
          <w:rFonts w:ascii="Arial" w:hAnsi="Arial" w:cs="Arial"/>
          <w:color w:val="000000"/>
        </w:rPr>
        <w:t xml:space="preserve">*3. A Culture of fungi for </w:t>
      </w:r>
      <w:proofErr w:type="spellStart"/>
      <w:r w:rsidRPr="003636C9">
        <w:rPr>
          <w:rFonts w:ascii="Arial" w:hAnsi="Arial" w:cs="Arial"/>
          <w:color w:val="000000"/>
        </w:rPr>
        <w:t>Phytase</w:t>
      </w:r>
      <w:proofErr w:type="spellEnd"/>
      <w:r w:rsidRPr="003636C9">
        <w:rPr>
          <w:rFonts w:ascii="Arial" w:hAnsi="Arial" w:cs="Arial"/>
          <w:color w:val="000000"/>
        </w:rPr>
        <w:t xml:space="preserve"> Production by solid from different sources: Current World Environment; Vol. </w:t>
      </w:r>
      <w:r w:rsidRPr="003636C9">
        <w:rPr>
          <w:rFonts w:ascii="Arial" w:hAnsi="Arial" w:cs="Arial"/>
          <w:b/>
          <w:bCs/>
          <w:color w:val="000000"/>
        </w:rPr>
        <w:t>7</w:t>
      </w:r>
      <w:r w:rsidRPr="003636C9">
        <w:rPr>
          <w:rFonts w:ascii="Arial" w:hAnsi="Arial" w:cs="Arial"/>
          <w:color w:val="000000"/>
        </w:rPr>
        <w:t>(1), 187-190 (2012).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t>Vijayalaxmi</w:t>
      </w:r>
      <w:proofErr w:type="spellEnd"/>
      <w:r w:rsidRPr="003636C9">
        <w:rPr>
          <w:rFonts w:ascii="Arial" w:hAnsi="Arial" w:cs="Arial"/>
          <w:color w:val="000000"/>
        </w:rPr>
        <w:t xml:space="preserve"> palakala¹* Malathi Jojula², V. </w:t>
      </w:r>
      <w:proofErr w:type="spellStart"/>
      <w:r w:rsidRPr="003636C9">
        <w:rPr>
          <w:rFonts w:ascii="Arial" w:hAnsi="Arial" w:cs="Arial"/>
          <w:color w:val="000000"/>
        </w:rPr>
        <w:t>KondalRao,Identification</w:t>
      </w:r>
      <w:proofErr w:type="spellEnd"/>
      <w:r w:rsidRPr="003636C9">
        <w:rPr>
          <w:rFonts w:ascii="Arial" w:hAnsi="Arial" w:cs="Arial"/>
          <w:color w:val="000000"/>
        </w:rPr>
        <w:t xml:space="preserve"> and characterization of salmonella </w:t>
      </w:r>
      <w:proofErr w:type="spellStart"/>
      <w:r w:rsidRPr="003636C9">
        <w:rPr>
          <w:rFonts w:ascii="Arial" w:hAnsi="Arial" w:cs="Arial"/>
          <w:color w:val="000000"/>
        </w:rPr>
        <w:t>typhi</w:t>
      </w:r>
      <w:proofErr w:type="spellEnd"/>
      <w:r w:rsidRPr="003636C9">
        <w:rPr>
          <w:rFonts w:ascii="Arial" w:hAnsi="Arial" w:cs="Arial"/>
          <w:color w:val="000000"/>
        </w:rPr>
        <w:t xml:space="preserve"> infection from Warangal and adjoining Districts based on conventional and rapid methods: Biomedical &amp; Pharmacology Journal; 05, 01,(2012).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color w:val="000000"/>
        </w:rPr>
      </w:pPr>
      <w:r w:rsidRPr="003636C9">
        <w:rPr>
          <w:rFonts w:ascii="Arial" w:hAnsi="Arial" w:cs="Arial"/>
          <w:color w:val="000000"/>
        </w:rPr>
        <w:t xml:space="preserve">M. Jojula, R. K. </w:t>
      </w:r>
      <w:proofErr w:type="spellStart"/>
      <w:r w:rsidRPr="003636C9">
        <w:rPr>
          <w:rFonts w:ascii="Arial" w:hAnsi="Arial" w:cs="Arial"/>
          <w:color w:val="000000"/>
        </w:rPr>
        <w:t>Venisetty</w:t>
      </w:r>
      <w:proofErr w:type="spellEnd"/>
      <w:r w:rsidRPr="003636C9">
        <w:rPr>
          <w:rFonts w:ascii="Arial" w:hAnsi="Arial" w:cs="Arial"/>
          <w:color w:val="000000"/>
        </w:rPr>
        <w:t xml:space="preserve">, M. V. </w:t>
      </w:r>
      <w:proofErr w:type="spellStart"/>
      <w:r w:rsidRPr="003636C9">
        <w:rPr>
          <w:rFonts w:ascii="Arial" w:hAnsi="Arial" w:cs="Arial"/>
          <w:color w:val="000000"/>
        </w:rPr>
        <w:t>Ramanama</w:t>
      </w:r>
      <w:proofErr w:type="spellEnd"/>
      <w:r w:rsidRPr="003636C9">
        <w:rPr>
          <w:rFonts w:ascii="Arial" w:hAnsi="Arial" w:cs="Arial"/>
          <w:color w:val="000000"/>
        </w:rPr>
        <w:t>, S. R. Reddy, Isolation and characterization of mycobacterial species in clinically diagnosed cases of pulmonary tuberculosis and few associated with HIV infections, Journal of Pure and Applied Microbiology, 06, 02 (2012).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contextualSpacing/>
        <w:jc w:val="both"/>
        <w:rPr>
          <w:rFonts w:ascii="Arial" w:hAnsi="Arial" w:cs="Arial"/>
          <w:color w:val="000000"/>
        </w:rPr>
      </w:pPr>
      <w:proofErr w:type="spellStart"/>
      <w:r w:rsidRPr="003636C9">
        <w:rPr>
          <w:rFonts w:ascii="Arial" w:hAnsi="Arial" w:cs="Arial"/>
          <w:color w:val="000000"/>
        </w:rPr>
        <w:t>Vijayalaxmi</w:t>
      </w:r>
      <w:proofErr w:type="spellEnd"/>
      <w:r w:rsidRPr="003636C9">
        <w:rPr>
          <w:rFonts w:ascii="Arial" w:hAnsi="Arial" w:cs="Arial"/>
          <w:color w:val="000000"/>
        </w:rPr>
        <w:t xml:space="preserve"> palakala¹* Malathi Jojula², V. </w:t>
      </w:r>
      <w:proofErr w:type="spellStart"/>
      <w:r w:rsidRPr="003636C9">
        <w:rPr>
          <w:rFonts w:ascii="Arial" w:hAnsi="Arial" w:cs="Arial"/>
          <w:color w:val="000000"/>
        </w:rPr>
        <w:t>KondalRao,Identification</w:t>
      </w:r>
      <w:proofErr w:type="spellEnd"/>
      <w:r w:rsidRPr="003636C9">
        <w:rPr>
          <w:rFonts w:ascii="Arial" w:hAnsi="Arial" w:cs="Arial"/>
          <w:color w:val="000000"/>
        </w:rPr>
        <w:t xml:space="preserve"> and characterization of salmonella </w:t>
      </w:r>
      <w:proofErr w:type="spellStart"/>
      <w:r w:rsidRPr="003636C9">
        <w:rPr>
          <w:rFonts w:ascii="Arial" w:hAnsi="Arial" w:cs="Arial"/>
          <w:color w:val="000000"/>
        </w:rPr>
        <w:t>typhi</w:t>
      </w:r>
      <w:proofErr w:type="spellEnd"/>
      <w:r w:rsidRPr="003636C9">
        <w:rPr>
          <w:rFonts w:ascii="Arial" w:hAnsi="Arial" w:cs="Arial"/>
          <w:color w:val="000000"/>
        </w:rPr>
        <w:t xml:space="preserve"> infection from Warangal and adjoining Districts based on conventional and rapid methods: Biomedical &amp; Pharmacology Journal; 05, 01,(2012).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color w:val="000000"/>
        </w:rPr>
      </w:pPr>
      <w:r w:rsidRPr="003636C9">
        <w:rPr>
          <w:rFonts w:ascii="Arial" w:hAnsi="Arial" w:cs="Arial"/>
          <w:color w:val="000000"/>
        </w:rPr>
        <w:t xml:space="preserve">Malathi. Jojula, </w:t>
      </w:r>
      <w:proofErr w:type="spellStart"/>
      <w:r w:rsidRPr="003636C9">
        <w:rPr>
          <w:rFonts w:ascii="Arial" w:hAnsi="Arial" w:cs="Arial"/>
          <w:color w:val="000000"/>
        </w:rPr>
        <w:t>Kondal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Rao</w:t>
      </w:r>
      <w:proofErr w:type="spellEnd"/>
      <w:r w:rsidRPr="003636C9">
        <w:rPr>
          <w:rFonts w:ascii="Arial" w:hAnsi="Arial" w:cs="Arial"/>
          <w:color w:val="000000"/>
        </w:rPr>
        <w:t xml:space="preserve"> V, </w:t>
      </w:r>
      <w:proofErr w:type="spellStart"/>
      <w:r w:rsidRPr="003636C9">
        <w:rPr>
          <w:rFonts w:ascii="Arial" w:hAnsi="Arial" w:cs="Arial"/>
          <w:color w:val="000000"/>
        </w:rPr>
        <w:t>Jyotsna</w:t>
      </w:r>
      <w:proofErr w:type="spellEnd"/>
      <w:r w:rsidRPr="003636C9">
        <w:rPr>
          <w:rFonts w:ascii="Arial" w:hAnsi="Arial" w:cs="Arial"/>
          <w:color w:val="000000"/>
        </w:rPr>
        <w:t xml:space="preserve"> </w:t>
      </w:r>
      <w:proofErr w:type="spellStart"/>
      <w:r w:rsidRPr="003636C9">
        <w:rPr>
          <w:rFonts w:ascii="Arial" w:hAnsi="Arial" w:cs="Arial"/>
          <w:color w:val="000000"/>
        </w:rPr>
        <w:t>Vishnudas</w:t>
      </w:r>
      <w:proofErr w:type="spellEnd"/>
      <w:r w:rsidRPr="003636C9">
        <w:rPr>
          <w:rFonts w:ascii="Arial" w:hAnsi="Arial" w:cs="Arial"/>
          <w:color w:val="000000"/>
        </w:rPr>
        <w:t xml:space="preserve">, Diagnosing sputum/smear-negative pulmonary tuberculosis in PLHIV based on culture, a study from MGM District Hospital. Biomedical &amp; Pharmacology Journal; 04, 02, (2011). 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color w:val="000000"/>
        </w:rPr>
      </w:pPr>
      <w:r w:rsidRPr="003636C9">
        <w:rPr>
          <w:rFonts w:ascii="Arial" w:hAnsi="Arial" w:cs="Arial"/>
          <w:color w:val="000000"/>
        </w:rPr>
        <w:t xml:space="preserve">Malathi J, </w:t>
      </w:r>
      <w:proofErr w:type="spellStart"/>
      <w:r w:rsidRPr="003636C9">
        <w:rPr>
          <w:rFonts w:ascii="Arial" w:hAnsi="Arial" w:cs="Arial"/>
          <w:color w:val="000000"/>
        </w:rPr>
        <w:t>Somashekhar</w:t>
      </w:r>
      <w:proofErr w:type="spellEnd"/>
      <w:r w:rsidRPr="003636C9">
        <w:rPr>
          <w:rFonts w:ascii="Arial" w:hAnsi="Arial" w:cs="Arial"/>
          <w:color w:val="000000"/>
        </w:rPr>
        <w:t xml:space="preserve"> P, Bactericidal activity of fungal compounds. Journal of Pure and Applied Microbiology: 4, 827-830 (2010).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2"/>
        </w:numPr>
        <w:autoSpaceDE/>
        <w:autoSpaceDN/>
        <w:spacing w:after="200"/>
        <w:contextualSpacing/>
        <w:jc w:val="both"/>
        <w:rPr>
          <w:rFonts w:ascii="Arial" w:hAnsi="Arial" w:cs="Arial"/>
          <w:color w:val="000000"/>
        </w:rPr>
      </w:pPr>
      <w:r w:rsidRPr="003636C9">
        <w:rPr>
          <w:rFonts w:ascii="Arial" w:hAnsi="Arial" w:cs="Arial"/>
          <w:color w:val="000000"/>
        </w:rPr>
        <w:t xml:space="preserve">Malathi, </w:t>
      </w:r>
      <w:proofErr w:type="spellStart"/>
      <w:r w:rsidRPr="003636C9">
        <w:rPr>
          <w:rFonts w:ascii="Arial" w:hAnsi="Arial" w:cs="Arial"/>
          <w:color w:val="000000"/>
        </w:rPr>
        <w:t>Somashekhar</w:t>
      </w:r>
      <w:proofErr w:type="spellEnd"/>
      <w:r w:rsidRPr="003636C9">
        <w:rPr>
          <w:rFonts w:ascii="Arial" w:hAnsi="Arial" w:cs="Arial"/>
          <w:color w:val="000000"/>
        </w:rPr>
        <w:t xml:space="preserve">, Separation of cancer proteins using </w:t>
      </w:r>
      <w:proofErr w:type="spellStart"/>
      <w:r w:rsidRPr="003636C9">
        <w:rPr>
          <w:rFonts w:ascii="Arial" w:hAnsi="Arial" w:cs="Arial"/>
          <w:color w:val="000000"/>
        </w:rPr>
        <w:t>polyacrylamide</w:t>
      </w:r>
      <w:proofErr w:type="spellEnd"/>
      <w:r w:rsidRPr="003636C9">
        <w:rPr>
          <w:rFonts w:ascii="Arial" w:hAnsi="Arial" w:cs="Arial"/>
          <w:color w:val="000000"/>
        </w:rPr>
        <w:t xml:space="preserve"> gel electrophoresis, Bio medical and Pharmacology Journal, 3, 22-28 (2010).</w:t>
      </w:r>
    </w:p>
    <w:p w:rsidR="003636C9" w:rsidRPr="003636C9" w:rsidRDefault="003636C9" w:rsidP="003636C9">
      <w:pPr>
        <w:pStyle w:val="ListParagraph"/>
        <w:ind w:left="360"/>
        <w:jc w:val="both"/>
        <w:rPr>
          <w:rFonts w:ascii="Arial" w:hAnsi="Arial" w:cs="Arial"/>
          <w:color w:val="000000"/>
        </w:rPr>
      </w:pPr>
    </w:p>
    <w:p w:rsidR="003636C9" w:rsidRPr="003636C9" w:rsidRDefault="003636C9" w:rsidP="003636C9">
      <w:pPr>
        <w:shd w:val="clear" w:color="auto" w:fill="FFFFFF"/>
        <w:jc w:val="both"/>
        <w:rPr>
          <w:rFonts w:ascii="Arial" w:hAnsi="Arial" w:cs="Arial"/>
          <w:b/>
          <w:bCs/>
          <w:spacing w:val="2"/>
        </w:rPr>
      </w:pPr>
    </w:p>
    <w:p w:rsidR="003636C9" w:rsidRPr="003636C9" w:rsidRDefault="003636C9" w:rsidP="003636C9">
      <w:pPr>
        <w:shd w:val="clear" w:color="auto" w:fill="FFFFFF"/>
        <w:jc w:val="both"/>
        <w:rPr>
          <w:rFonts w:ascii="Arial" w:hAnsi="Arial" w:cs="Arial"/>
          <w:spacing w:val="2"/>
        </w:rPr>
      </w:pPr>
      <w:r w:rsidRPr="003636C9">
        <w:rPr>
          <w:rFonts w:ascii="Arial" w:hAnsi="Arial" w:cs="Arial"/>
          <w:b/>
          <w:bCs/>
          <w:spacing w:val="2"/>
        </w:rPr>
        <w:t>VI) Project(s) submitted/being pursued/carried out by Investigator:</w:t>
      </w:r>
      <w:r w:rsidRPr="003636C9">
        <w:rPr>
          <w:rFonts w:ascii="Arial" w:hAnsi="Arial" w:cs="Arial"/>
          <w:spacing w:val="2"/>
        </w:rPr>
        <w:t> </w:t>
      </w:r>
    </w:p>
    <w:p w:rsidR="003636C9" w:rsidRPr="003636C9" w:rsidRDefault="003636C9" w:rsidP="003636C9">
      <w:pPr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 xml:space="preserve">Ongoing projects: </w:t>
      </w:r>
    </w:p>
    <w:p w:rsidR="003636C9" w:rsidRPr="003636C9" w:rsidRDefault="003636C9" w:rsidP="003636C9">
      <w:pPr>
        <w:numPr>
          <w:ilvl w:val="0"/>
          <w:numId w:val="4"/>
        </w:numPr>
        <w:adjustRightInd w:val="0"/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 xml:space="preserve">Project titled </w:t>
      </w:r>
      <w:r w:rsidRPr="003636C9">
        <w:rPr>
          <w:rFonts w:ascii="Arial" w:hAnsi="Arial" w:cs="Arial"/>
          <w:color w:val="000000"/>
          <w:shd w:val="clear" w:color="auto" w:fill="FFFFFF"/>
        </w:rPr>
        <w:t>“Developing a newer diagnostic tool for early diagnosis of TB, utilizing the spectrophotometer principles”</w:t>
      </w:r>
      <w:r w:rsidRPr="003636C9">
        <w:rPr>
          <w:rFonts w:ascii="Arial" w:hAnsi="Arial" w:cs="Arial"/>
        </w:rPr>
        <w:t xml:space="preserve"> project is sanctioned by DST SYST </w:t>
      </w:r>
      <w:proofErr w:type="spellStart"/>
      <w:r w:rsidRPr="003636C9">
        <w:rPr>
          <w:rFonts w:ascii="Arial" w:hAnsi="Arial" w:cs="Arial"/>
        </w:rPr>
        <w:t>programme</w:t>
      </w:r>
      <w:r w:rsidRPr="003636C9"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 w:rsidRPr="003636C9">
        <w:rPr>
          <w:rFonts w:ascii="Arial" w:hAnsi="Arial" w:cs="Arial"/>
          <w:color w:val="000000"/>
          <w:shd w:val="clear" w:color="auto" w:fill="FFFFFF"/>
        </w:rPr>
        <w:t xml:space="preserve"> the SEED division for funding for</w:t>
      </w:r>
      <w:r w:rsidRPr="003636C9">
        <w:rPr>
          <w:rFonts w:ascii="Arial" w:hAnsi="Arial" w:cs="Arial"/>
        </w:rPr>
        <w:t xml:space="preserve"> 2018-2020. Dr. Malathi Jojula project cost: 25,00000/-</w:t>
      </w:r>
    </w:p>
    <w:p w:rsidR="003636C9" w:rsidRPr="003636C9" w:rsidRDefault="003636C9" w:rsidP="003636C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 xml:space="preserve">Project titled “Molecular Cloning, Expression and Functional Characterization of IL-4 Splice Variants in the Guinea Pig Model of Pulmonary Tuberculosis” project is sanctioned by DST ECR young scientist for 2016-2019. Dr. </w:t>
      </w:r>
      <w:proofErr w:type="spellStart"/>
      <w:r w:rsidRPr="003636C9">
        <w:rPr>
          <w:rFonts w:ascii="Arial" w:hAnsi="Arial" w:cs="Arial"/>
        </w:rPr>
        <w:t>Vijaya</w:t>
      </w:r>
      <w:proofErr w:type="spellEnd"/>
      <w:r w:rsidRPr="003636C9">
        <w:rPr>
          <w:rFonts w:ascii="Arial" w:hAnsi="Arial" w:cs="Arial"/>
        </w:rPr>
        <w:t xml:space="preserve"> </w:t>
      </w:r>
      <w:proofErr w:type="spellStart"/>
      <w:r w:rsidRPr="003636C9">
        <w:rPr>
          <w:rFonts w:ascii="Arial" w:hAnsi="Arial" w:cs="Arial"/>
        </w:rPr>
        <w:t>RamuDirisala</w:t>
      </w:r>
      <w:proofErr w:type="spellEnd"/>
      <w:r w:rsidRPr="003636C9">
        <w:rPr>
          <w:rFonts w:ascii="Arial" w:hAnsi="Arial" w:cs="Arial"/>
        </w:rPr>
        <w:t xml:space="preserve"> and Dr. Malathi Jojula project cost: 30,00,000/-</w:t>
      </w:r>
    </w:p>
    <w:p w:rsidR="003636C9" w:rsidRPr="003636C9" w:rsidRDefault="003636C9" w:rsidP="003636C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 xml:space="preserve">Project titled: Impact of altered host immunity on the pathogenesis of TB-Diabetes co-morbidities: molecular mechanisms and therapeutic potential. Collaborator for DST-SERB funded </w:t>
      </w:r>
      <w:proofErr w:type="spellStart"/>
      <w:r w:rsidRPr="003636C9">
        <w:rPr>
          <w:rFonts w:ascii="Arial" w:hAnsi="Arial" w:cs="Arial"/>
        </w:rPr>
        <w:t>Ramanujan</w:t>
      </w:r>
      <w:proofErr w:type="spellEnd"/>
      <w:r w:rsidRPr="003636C9">
        <w:rPr>
          <w:rFonts w:ascii="Arial" w:hAnsi="Arial" w:cs="Arial"/>
        </w:rPr>
        <w:t xml:space="preserve"> Fellowship-2018; Dr. </w:t>
      </w:r>
      <w:proofErr w:type="spellStart"/>
      <w:r w:rsidRPr="003636C9">
        <w:rPr>
          <w:rFonts w:ascii="Arial" w:hAnsi="Arial" w:cs="Arial"/>
        </w:rPr>
        <w:t>BappadityaDey</w:t>
      </w:r>
      <w:proofErr w:type="spellEnd"/>
      <w:r w:rsidRPr="003636C9">
        <w:rPr>
          <w:rFonts w:ascii="Arial" w:hAnsi="Arial" w:cs="Arial"/>
        </w:rPr>
        <w:t xml:space="preserve"> and Dr. Malathi Jojula.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 xml:space="preserve">Project Title: To develop a rapid and early detection methods for identification of drug resistance from direct sputum samples by using colorimetric method. RNTCP- Telangana State TB division ,2019 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4"/>
        </w:numPr>
        <w:autoSpaceDE/>
        <w:autoSpaceDN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 xml:space="preserve">Project Title: Study and compare the fungal contaminants responsible for delay in diagnosis of </w:t>
      </w:r>
      <w:r w:rsidRPr="003636C9">
        <w:rPr>
          <w:rFonts w:ascii="Arial" w:hAnsi="Arial" w:cs="Arial"/>
          <w:i/>
        </w:rPr>
        <w:t>Mycobacterium tuberculosis</w:t>
      </w:r>
      <w:r w:rsidRPr="003636C9">
        <w:rPr>
          <w:rFonts w:ascii="Arial" w:hAnsi="Arial" w:cs="Arial"/>
        </w:rPr>
        <w:t xml:space="preserve"> a study from Warangal RNTCP- Telangana State TB division ,2019 </w:t>
      </w:r>
    </w:p>
    <w:p w:rsidR="003636C9" w:rsidRPr="003636C9" w:rsidRDefault="003636C9" w:rsidP="003636C9">
      <w:pPr>
        <w:pStyle w:val="ListParagraph"/>
        <w:tabs>
          <w:tab w:val="left" w:pos="322"/>
        </w:tabs>
        <w:spacing w:before="91"/>
        <w:ind w:left="941" w:firstLine="0"/>
        <w:rPr>
          <w:rFonts w:ascii="Arial" w:hAnsi="Arial" w:cs="Arial"/>
        </w:rPr>
      </w:pPr>
    </w:p>
    <w:p w:rsidR="003636C9" w:rsidRPr="003636C9" w:rsidRDefault="003636C9" w:rsidP="003636C9">
      <w:pPr>
        <w:ind w:left="720"/>
        <w:jc w:val="both"/>
        <w:rPr>
          <w:rFonts w:ascii="Arial" w:hAnsi="Arial" w:cs="Arial"/>
        </w:rPr>
      </w:pPr>
    </w:p>
    <w:p w:rsidR="003636C9" w:rsidRPr="003636C9" w:rsidRDefault="003636C9" w:rsidP="003636C9">
      <w:pPr>
        <w:adjustRightInd w:val="0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Completed Projects:</w:t>
      </w:r>
    </w:p>
    <w:p w:rsidR="003636C9" w:rsidRPr="003636C9" w:rsidRDefault="003636C9" w:rsidP="003636C9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Project titled “Profile of TB and HIV co-infection with special reference to immune suppression status and multi drug resistance, a community based study” project is sanctioned by DST fast track young scientist for 2016. Dr. Malathi Jojula project cost: 28,86000/-</w:t>
      </w:r>
    </w:p>
    <w:p w:rsidR="003636C9" w:rsidRPr="003636C9" w:rsidRDefault="003636C9" w:rsidP="003636C9">
      <w:pPr>
        <w:numPr>
          <w:ilvl w:val="0"/>
          <w:numId w:val="3"/>
        </w:numPr>
        <w:spacing w:after="0" w:line="240" w:lineRule="auto"/>
        <w:ind w:left="851" w:hanging="142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lastRenderedPageBreak/>
        <w:t xml:space="preserve">Project  Titled: Degradation of plastic waste using a special molecule; funded by pharmaceutical company: Dr. Malathi Jojula project cost: 15,00,000/- SBS </w:t>
      </w:r>
      <w:proofErr w:type="spellStart"/>
      <w:r w:rsidRPr="003636C9">
        <w:rPr>
          <w:rFonts w:ascii="Arial" w:hAnsi="Arial" w:cs="Arial"/>
        </w:rPr>
        <w:t>ptl</w:t>
      </w:r>
      <w:proofErr w:type="spellEnd"/>
      <w:r w:rsidRPr="003636C9">
        <w:rPr>
          <w:rFonts w:ascii="Arial" w:hAnsi="Arial" w:cs="Arial"/>
        </w:rPr>
        <w:t xml:space="preserve"> -2018</w:t>
      </w:r>
    </w:p>
    <w:p w:rsidR="003636C9" w:rsidRPr="003636C9" w:rsidRDefault="003636C9" w:rsidP="003636C9">
      <w:pPr>
        <w:pStyle w:val="BodyText"/>
        <w:spacing w:before="4" w:after="1"/>
        <w:rPr>
          <w:rFonts w:ascii="Arial" w:hAnsi="Arial" w:cs="Arial"/>
          <w:sz w:val="22"/>
          <w:szCs w:val="22"/>
        </w:rPr>
      </w:pPr>
    </w:p>
    <w:p w:rsidR="003636C9" w:rsidRDefault="003636C9" w:rsidP="003636C9">
      <w:pPr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Submitted Projects:</w:t>
      </w:r>
    </w:p>
    <w:p w:rsidR="003636C9" w:rsidRPr="003636C9" w:rsidRDefault="003636C9" w:rsidP="003636C9">
      <w:pPr>
        <w:pStyle w:val="ListParagraph"/>
        <w:numPr>
          <w:ilvl w:val="1"/>
          <w:numId w:val="8"/>
        </w:numPr>
        <w:jc w:val="both"/>
        <w:rPr>
          <w:rFonts w:ascii="Arial" w:hAnsi="Arial" w:cs="Arial"/>
        </w:rPr>
      </w:pPr>
      <w:r w:rsidRPr="003636C9">
        <w:rPr>
          <w:rFonts w:ascii="Arial" w:hAnsi="Arial" w:cs="Arial"/>
          <w:bCs/>
        </w:rPr>
        <w:t>Project Title: Developing a newer diagnostic tool for early diagnosis of TB, utilizing urine as a alternative sample source 2019</w:t>
      </w:r>
    </w:p>
    <w:p w:rsidR="003636C9" w:rsidRPr="003636C9" w:rsidRDefault="003636C9" w:rsidP="003636C9">
      <w:pPr>
        <w:pStyle w:val="BodyText"/>
        <w:rPr>
          <w:rFonts w:ascii="Arial" w:hAnsi="Arial" w:cs="Arial"/>
          <w:sz w:val="22"/>
          <w:szCs w:val="22"/>
        </w:rPr>
      </w:pPr>
    </w:p>
    <w:p w:rsidR="003636C9" w:rsidRPr="003636C9" w:rsidRDefault="003636C9" w:rsidP="003636C9">
      <w:pPr>
        <w:jc w:val="both"/>
        <w:rPr>
          <w:rFonts w:ascii="Arial" w:hAnsi="Arial" w:cs="Arial"/>
          <w:b/>
        </w:rPr>
      </w:pPr>
      <w:r w:rsidRPr="003636C9">
        <w:rPr>
          <w:rFonts w:ascii="Arial" w:hAnsi="Arial" w:cs="Arial"/>
          <w:b/>
        </w:rPr>
        <w:t>Research work engaged:</w:t>
      </w:r>
    </w:p>
    <w:p w:rsidR="003636C9" w:rsidRPr="003636C9" w:rsidRDefault="003636C9" w:rsidP="003636C9">
      <w:pPr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PhD registered: 3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contextualSpacing/>
        <w:jc w:val="center"/>
        <w:outlineLvl w:val="0"/>
        <w:rPr>
          <w:rFonts w:ascii="Arial" w:hAnsi="Arial" w:cs="Arial"/>
        </w:rPr>
      </w:pPr>
      <w:r w:rsidRPr="003636C9">
        <w:rPr>
          <w:rFonts w:ascii="Arial" w:hAnsi="Arial" w:cs="Arial"/>
          <w:bCs/>
          <w:kern w:val="36"/>
        </w:rPr>
        <w:t>Diabetes and tuberculosis: the impact of the diabetes epidemic on tuberculosis incidence in urban population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contextualSpacing/>
        <w:jc w:val="center"/>
        <w:outlineLvl w:val="0"/>
        <w:rPr>
          <w:rFonts w:ascii="Arial" w:hAnsi="Arial" w:cs="Arial"/>
        </w:rPr>
      </w:pPr>
      <w:r w:rsidRPr="003636C9">
        <w:rPr>
          <w:rFonts w:ascii="Arial" w:hAnsi="Arial" w:cs="Arial"/>
        </w:rPr>
        <w:t>Molecular characterization of mycobacterium tuberculosis clinical isolates from Warangal district</w:t>
      </w:r>
    </w:p>
    <w:p w:rsidR="003636C9" w:rsidRPr="003636C9" w:rsidRDefault="003636C9" w:rsidP="003636C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contextualSpacing/>
        <w:jc w:val="center"/>
        <w:outlineLvl w:val="0"/>
        <w:rPr>
          <w:rFonts w:ascii="Arial" w:hAnsi="Arial" w:cs="Arial"/>
        </w:rPr>
      </w:pPr>
      <w:r w:rsidRPr="003636C9">
        <w:rPr>
          <w:rFonts w:ascii="Arial" w:hAnsi="Arial" w:cs="Arial"/>
        </w:rPr>
        <w:t>Utility of Urine LAM (</w:t>
      </w:r>
      <w:proofErr w:type="spellStart"/>
      <w:r w:rsidRPr="003636C9">
        <w:rPr>
          <w:rFonts w:ascii="Arial" w:hAnsi="Arial" w:cs="Arial"/>
          <w:i/>
        </w:rPr>
        <w:t>Lipo</w:t>
      </w:r>
      <w:proofErr w:type="spellEnd"/>
      <w:r w:rsidRPr="003636C9">
        <w:rPr>
          <w:rFonts w:ascii="Arial" w:hAnsi="Arial" w:cs="Arial"/>
          <w:i/>
        </w:rPr>
        <w:t xml:space="preserve"> </w:t>
      </w:r>
      <w:proofErr w:type="spellStart"/>
      <w:r w:rsidRPr="003636C9">
        <w:rPr>
          <w:rFonts w:ascii="Arial" w:hAnsi="Arial" w:cs="Arial"/>
          <w:i/>
        </w:rPr>
        <w:t>Arabino</w:t>
      </w:r>
      <w:proofErr w:type="spellEnd"/>
      <w:r w:rsidRPr="003636C9">
        <w:rPr>
          <w:rFonts w:ascii="Arial" w:hAnsi="Arial" w:cs="Arial"/>
          <w:i/>
        </w:rPr>
        <w:t xml:space="preserve"> </w:t>
      </w:r>
      <w:proofErr w:type="spellStart"/>
      <w:r w:rsidRPr="003636C9">
        <w:rPr>
          <w:rFonts w:ascii="Arial" w:hAnsi="Arial" w:cs="Arial"/>
          <w:i/>
        </w:rPr>
        <w:t>Mannanose</w:t>
      </w:r>
      <w:proofErr w:type="spellEnd"/>
      <w:r w:rsidRPr="003636C9">
        <w:rPr>
          <w:rFonts w:ascii="Arial" w:hAnsi="Arial" w:cs="Arial"/>
        </w:rPr>
        <w:t>) in diagnosing tuberculosis among presumptive cases with or without HIV co-infection towards ease of diagnosis of Tuberculosis in high disease burden settings: a cohort from Warangal, Telangana, India</w:t>
      </w:r>
    </w:p>
    <w:p w:rsidR="00AF259F" w:rsidRPr="00AF259F" w:rsidRDefault="00AF259F" w:rsidP="00AF259F">
      <w:pPr>
        <w:spacing w:before="100" w:beforeAutospacing="1" w:after="100" w:afterAutospacing="1"/>
        <w:contextualSpacing/>
        <w:jc w:val="both"/>
        <w:outlineLvl w:val="0"/>
        <w:rPr>
          <w:rFonts w:ascii="Arial" w:hAnsi="Arial" w:cs="Arial"/>
          <w:b/>
          <w:bCs/>
        </w:rPr>
      </w:pPr>
      <w:r w:rsidRPr="00AF259F">
        <w:rPr>
          <w:rFonts w:ascii="Arial" w:hAnsi="Arial" w:cs="Arial"/>
          <w:b/>
          <w:bCs/>
        </w:rPr>
        <w:t>Conferences and Trainings:</w:t>
      </w:r>
    </w:p>
    <w:p w:rsidR="00AF259F" w:rsidRPr="00AF259F" w:rsidRDefault="00AF259F" w:rsidP="00AF259F">
      <w:pPr>
        <w:rPr>
          <w:rFonts w:ascii="Arial" w:hAnsi="Arial" w:cs="Arial"/>
        </w:rPr>
      </w:pPr>
      <w:r>
        <w:rPr>
          <w:rFonts w:ascii="Arial" w:hAnsi="Arial" w:cs="Arial"/>
          <w:bCs/>
        </w:rPr>
        <w:t>.</w:t>
      </w:r>
      <w:r w:rsidRPr="00AF259F">
        <w:rPr>
          <w:rFonts w:ascii="Arial" w:hAnsi="Arial" w:cs="Arial"/>
          <w:bCs/>
        </w:rPr>
        <w:t xml:space="preserve">1. Conducted </w:t>
      </w:r>
      <w:r w:rsidRPr="00AF259F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AF259F">
        <w:rPr>
          <w:rFonts w:ascii="Arial" w:hAnsi="Arial" w:cs="Arial"/>
        </w:rPr>
        <w:t>National Workshop on tuberculosis diagnosis on 7</w:t>
      </w:r>
      <w:r w:rsidRPr="00AF259F">
        <w:rPr>
          <w:rFonts w:ascii="Arial" w:hAnsi="Arial" w:cs="Arial"/>
          <w:vertAlign w:val="superscript"/>
        </w:rPr>
        <w:t>th</w:t>
      </w:r>
      <w:r w:rsidRPr="00AF259F">
        <w:rPr>
          <w:rFonts w:ascii="Arial" w:hAnsi="Arial" w:cs="Arial"/>
        </w:rPr>
        <w:t>-9th Jan, 2019   a Hands on technical training   funded by DST- SYST- SEED</w:t>
      </w:r>
      <w:r>
        <w:rPr>
          <w:rFonts w:ascii="Arial" w:hAnsi="Arial" w:cs="Arial"/>
        </w:rPr>
        <w:t xml:space="preserve"> and State TB Telangana</w:t>
      </w:r>
      <w:r w:rsidRPr="00AF259F">
        <w:rPr>
          <w:rFonts w:ascii="Arial" w:hAnsi="Arial" w:cs="Arial"/>
        </w:rPr>
        <w:t xml:space="preserve"> in Department of Microbiology                           </w:t>
      </w:r>
    </w:p>
    <w:p w:rsidR="00AF259F" w:rsidRPr="00AF259F" w:rsidRDefault="00AF259F" w:rsidP="00AF259F">
      <w:pPr>
        <w:ind w:left="975"/>
        <w:rPr>
          <w:rFonts w:ascii="Arial" w:hAnsi="Arial" w:cs="Arial"/>
        </w:rPr>
      </w:pPr>
      <w:r w:rsidRPr="00AF259F">
        <w:rPr>
          <w:rFonts w:ascii="Arial" w:hAnsi="Arial" w:cs="Arial"/>
        </w:rPr>
        <w:t xml:space="preserve">                     </w:t>
      </w:r>
    </w:p>
    <w:p w:rsidR="00AF259F" w:rsidRDefault="00AF259F" w:rsidP="00AF259F">
      <w:pPr>
        <w:spacing w:before="100" w:beforeAutospacing="1" w:after="100" w:afterAutospacing="1"/>
        <w:contextualSpacing/>
        <w:jc w:val="both"/>
        <w:outlineLvl w:val="0"/>
        <w:rPr>
          <w:rFonts w:ascii="Arial" w:hAnsi="Arial" w:cs="Arial"/>
          <w:bCs/>
        </w:rPr>
      </w:pPr>
    </w:p>
    <w:p w:rsidR="00AF259F" w:rsidRDefault="00AF259F" w:rsidP="00AF259F">
      <w:pPr>
        <w:spacing w:before="100" w:beforeAutospacing="1" w:after="100" w:afterAutospacing="1"/>
        <w:contextualSpacing/>
        <w:jc w:val="both"/>
        <w:outlineLvl w:val="0"/>
        <w:rPr>
          <w:rFonts w:ascii="Arial" w:hAnsi="Arial" w:cs="Arial"/>
          <w:bCs/>
        </w:rPr>
      </w:pPr>
    </w:p>
    <w:p w:rsidR="00AF259F" w:rsidRDefault="00AF259F" w:rsidP="00AF259F">
      <w:pPr>
        <w:spacing w:before="100" w:beforeAutospacing="1" w:after="100" w:afterAutospacing="1"/>
        <w:contextualSpacing/>
        <w:jc w:val="both"/>
        <w:outlineLvl w:val="0"/>
        <w:rPr>
          <w:rFonts w:ascii="Arial" w:hAnsi="Arial" w:cs="Arial"/>
          <w:bCs/>
        </w:rPr>
      </w:pPr>
    </w:p>
    <w:p w:rsidR="00AF259F" w:rsidRPr="00AF259F" w:rsidRDefault="00AF259F" w:rsidP="00AF259F">
      <w:pPr>
        <w:spacing w:before="100" w:beforeAutospacing="1" w:after="100" w:afterAutospacing="1"/>
        <w:contextualSpacing/>
        <w:jc w:val="both"/>
        <w:outlineLvl w:val="0"/>
        <w:rPr>
          <w:rFonts w:ascii="Arial" w:hAnsi="Arial" w:cs="Arial"/>
          <w:bCs/>
        </w:rPr>
      </w:pPr>
    </w:p>
    <w:p w:rsidR="003636C9" w:rsidRPr="003636C9" w:rsidRDefault="003636C9" w:rsidP="003636C9">
      <w:pPr>
        <w:adjustRightInd w:val="0"/>
        <w:ind w:left="720"/>
        <w:jc w:val="both"/>
        <w:rPr>
          <w:rFonts w:ascii="Arial" w:hAnsi="Arial" w:cs="Arial"/>
        </w:rPr>
      </w:pPr>
      <w:r w:rsidRPr="003636C9">
        <w:rPr>
          <w:rFonts w:ascii="Arial" w:hAnsi="Arial" w:cs="Arial"/>
        </w:rPr>
        <w:t>Dr. Malathi Jojula</w:t>
      </w:r>
    </w:p>
    <w:p w:rsidR="003636C9" w:rsidRPr="003636C9" w:rsidRDefault="003636C9">
      <w:pPr>
        <w:rPr>
          <w:rFonts w:ascii="Arial" w:hAnsi="Arial" w:cs="Arial"/>
        </w:rPr>
      </w:pPr>
    </w:p>
    <w:sectPr w:rsidR="003636C9" w:rsidRPr="003636C9" w:rsidSect="00607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CORRESAST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5E1"/>
    <w:multiLevelType w:val="hybridMultilevel"/>
    <w:tmpl w:val="5C7ED148"/>
    <w:lvl w:ilvl="0" w:tplc="0262B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2E5F4C"/>
    <w:multiLevelType w:val="hybridMultilevel"/>
    <w:tmpl w:val="65CCC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1237C"/>
    <w:multiLevelType w:val="hybridMultilevel"/>
    <w:tmpl w:val="B164C34A"/>
    <w:lvl w:ilvl="0" w:tplc="AFFE2F9C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CD664616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60AE6C9A">
      <w:start w:val="1"/>
      <w:numFmt w:val="lowerLetter"/>
      <w:lvlText w:val="%3."/>
      <w:lvlJc w:val="left"/>
      <w:pPr>
        <w:ind w:left="3780" w:hanging="360"/>
      </w:pPr>
      <w:rPr>
        <w:rFonts w:ascii="inherit" w:hAnsi="inherit" w:cs="Times New Roman" w:hint="default"/>
        <w:b w:val="0"/>
        <w:color w:val="333333"/>
      </w:r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42801BA"/>
    <w:multiLevelType w:val="hybridMultilevel"/>
    <w:tmpl w:val="D6F8AA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F2549"/>
    <w:multiLevelType w:val="hybridMultilevel"/>
    <w:tmpl w:val="51A24E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564A8"/>
    <w:multiLevelType w:val="hybridMultilevel"/>
    <w:tmpl w:val="2BC47E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C7268"/>
    <w:multiLevelType w:val="hybridMultilevel"/>
    <w:tmpl w:val="A5CA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06211"/>
    <w:multiLevelType w:val="hybridMultilevel"/>
    <w:tmpl w:val="EFC85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3636C9"/>
    <w:rsid w:val="003636C9"/>
    <w:rsid w:val="004D71C3"/>
    <w:rsid w:val="00537A71"/>
    <w:rsid w:val="006073B7"/>
    <w:rsid w:val="009339BD"/>
    <w:rsid w:val="00AF259F"/>
    <w:rsid w:val="00DC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36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636C9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3636C9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3636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636C9"/>
    <w:rPr>
      <w:color w:val="0000FF" w:themeColor="hyperlink"/>
      <w:u w:val="single"/>
    </w:rPr>
  </w:style>
  <w:style w:type="character" w:styleId="Emphasis">
    <w:name w:val="Emphasis"/>
    <w:uiPriority w:val="20"/>
    <w:qFormat/>
    <w:rsid w:val="003636C9"/>
    <w:rPr>
      <w:i/>
      <w:iCs/>
    </w:rPr>
  </w:style>
  <w:style w:type="character" w:styleId="Strong">
    <w:name w:val="Strong"/>
    <w:uiPriority w:val="22"/>
    <w:qFormat/>
    <w:rsid w:val="003636C9"/>
    <w:rPr>
      <w:b/>
      <w:bCs/>
    </w:rPr>
  </w:style>
  <w:style w:type="paragraph" w:customStyle="1" w:styleId="yiv0044617569msonormal">
    <w:name w:val="yiv0044617569msonormal"/>
    <w:basedOn w:val="Normal"/>
    <w:rsid w:val="0036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cog.com/searchresult.asp?search=&amp;author=Devender+Bhattula&amp;journal=Y&amp;but_search=Search&amp;entries=10&amp;pg=1&amp;s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hcog.com/searchresult.asp?search=&amp;author=Veerabhadra+Swamy+Challa&amp;journal=Y&amp;but_search=Search&amp;entries=10&amp;pg=1&amp;s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cog.com/searchresult.asp?search=&amp;author=Jaya+Lakshmi+Uppu&amp;journal=Y&amp;but_search=Search&amp;entries=10&amp;pg=1&amp;s=0" TargetMode="External"/><Relationship Id="rId11" Type="http://schemas.openxmlformats.org/officeDocument/2006/relationships/hyperlink" Target="http://www.phcog.com/searchresult.asp?search=&amp;author=Asha+Syed&amp;journal=Y&amp;but_search=Search&amp;entries=10&amp;pg=1&amp;s=0" TargetMode="External"/><Relationship Id="rId5" Type="http://schemas.openxmlformats.org/officeDocument/2006/relationships/hyperlink" Target="mailto:jojulamalathi@yahoo.co.in" TargetMode="External"/><Relationship Id="rId10" Type="http://schemas.openxmlformats.org/officeDocument/2006/relationships/hyperlink" Target="http://www.phcog.com/searchresult.asp?search=&amp;author=Malathi+Jojula&amp;journal=Y&amp;but_search=Search&amp;entries=10&amp;pg=1&amp;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cog.com/searchresult.asp?search=&amp;author=Ganga+Modi+Naidu+Vegi&amp;journal=Y&amp;but_search=Search&amp;entries=10&amp;pg=1&amp;s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2019-07-15T06:01:00Z</dcterms:created>
  <dcterms:modified xsi:type="dcterms:W3CDTF">2019-07-20T05:40:00Z</dcterms:modified>
</cp:coreProperties>
</file>